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40D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20" w:lineRule="exact"/>
        <w:jc w:val="center"/>
        <w:textAlignment w:val="auto"/>
        <w:rPr>
          <w:rFonts w:ascii="Times New Roman" w:hAnsi="Times New Roman" w:eastAsia="方正小标宋_GBK" w:cs="Times New Roman"/>
          <w:b/>
          <w:bCs/>
          <w:kern w:val="0"/>
          <w:sz w:val="44"/>
          <w:szCs w:val="44"/>
          <w14:ligatures w14:val="none"/>
        </w:rPr>
      </w:pPr>
      <w:bookmarkStart w:id="3" w:name="_GoBack"/>
      <w:r>
        <w:rPr>
          <w:rFonts w:ascii="Times New Roman" w:hAnsi="Times New Roman" w:eastAsia="方正小标宋_GBK" w:cs="Times New Roman"/>
          <w:b w:val="0"/>
          <w:bCs w:val="0"/>
          <w:kern w:val="0"/>
          <w:sz w:val="44"/>
          <w:szCs w:val="44"/>
          <w14:ligatures w14:val="none"/>
        </w:rPr>
        <w:t>关于公开采购</w:t>
      </w:r>
      <w:bookmarkStart w:id="0" w:name="OLE_LINK2"/>
      <w:r>
        <w:rPr>
          <w:rFonts w:ascii="Times New Roman" w:hAnsi="Times New Roman" w:eastAsia="方正小标宋_GBK" w:cs="Times New Roman"/>
          <w:b w:val="0"/>
          <w:bCs w:val="0"/>
          <w:kern w:val="0"/>
          <w:sz w:val="44"/>
          <w:szCs w:val="44"/>
          <w14:ligatures w14:val="none"/>
        </w:rPr>
        <w:t>高能脉冲强光新污染物降解处理设备</w:t>
      </w:r>
      <w:bookmarkEnd w:id="0"/>
      <w:r>
        <w:rPr>
          <w:rFonts w:ascii="Times New Roman" w:hAnsi="Times New Roman" w:eastAsia="方正小标宋_GBK" w:cs="Times New Roman"/>
          <w:b w:val="0"/>
          <w:bCs w:val="0"/>
          <w:kern w:val="0"/>
          <w:sz w:val="44"/>
          <w:szCs w:val="44"/>
          <w14:ligatures w14:val="none"/>
        </w:rPr>
        <w:t>的询价公告</w:t>
      </w:r>
    </w:p>
    <w:bookmarkEnd w:id="3"/>
    <w:p w14:paraId="01CE09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根据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西藏自治区科技计划项目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工作需要，我单位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拟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在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中小型污水处理站开展新污染物水处理生产示范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，现对工作所需的高能脉冲强光新污染物降解处理设备进行公开询价，欢迎符合条件的潜在申请人参与本次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公开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询价。</w:t>
      </w:r>
    </w:p>
    <w:p w14:paraId="220BA2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14:ligatures w14:val="none"/>
        </w:rPr>
        <w:t>一、项目情况</w:t>
      </w:r>
    </w:p>
    <w:p w14:paraId="252103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（一）采购单位：西藏自治区生态环境科学研究院。</w:t>
      </w:r>
    </w:p>
    <w:p w14:paraId="1B59FE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（二）项目名称：</w:t>
      </w:r>
      <w:bookmarkStart w:id="1" w:name="OLE_LINK3"/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高能脉冲强光新污染物降解处理设备</w:t>
      </w:r>
      <w:bookmarkEnd w:id="1"/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采购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项目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。</w:t>
      </w:r>
    </w:p>
    <w:p w14:paraId="030E99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（三）项目资金：预算资金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，报价不超过116000元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。</w:t>
      </w:r>
    </w:p>
    <w:p w14:paraId="4FA016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（四）采购地点：拉萨市城关区。</w:t>
      </w:r>
    </w:p>
    <w:p w14:paraId="6B0902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（五）设备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技术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参数、数量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要求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：</w:t>
      </w:r>
    </w:p>
    <w:tbl>
      <w:tblPr>
        <w:tblStyle w:val="1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0"/>
        <w:gridCol w:w="6971"/>
      </w:tblGrid>
      <w:tr w14:paraId="5F690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153" w:type="pct"/>
            <w:vAlign w:val="center"/>
          </w:tcPr>
          <w:p w14:paraId="770D6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4"/>
                <w:szCs w:val="24"/>
                <w14:ligatures w14:val="none"/>
              </w:rPr>
              <w:t>采购设备名称</w:t>
            </w:r>
          </w:p>
        </w:tc>
        <w:tc>
          <w:tcPr>
            <w:tcW w:w="3846" w:type="pct"/>
            <w:vAlign w:val="center"/>
          </w:tcPr>
          <w:p w14:paraId="58AC2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both"/>
              <w:textAlignment w:val="auto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14:ligatures w14:val="none"/>
              </w:rPr>
              <w:t>高能脉冲强光新污染物降解处理设备</w:t>
            </w:r>
          </w:p>
        </w:tc>
      </w:tr>
      <w:tr w14:paraId="59E3A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153" w:type="pct"/>
            <w:vAlign w:val="center"/>
          </w:tcPr>
          <w:p w14:paraId="7CDD7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4"/>
                <w:szCs w:val="24"/>
                <w14:ligatures w14:val="none"/>
              </w:rPr>
              <w:t>设备说明</w:t>
            </w:r>
          </w:p>
        </w:tc>
        <w:tc>
          <w:tcPr>
            <w:tcW w:w="3846" w:type="pct"/>
            <w:vAlign w:val="center"/>
          </w:tcPr>
          <w:p w14:paraId="579A6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14:ligatures w14:val="none"/>
              </w:rPr>
              <w:t>利用瞬时、高强度脉冲光能量作用于废水中的有机污染物，实现污染物快速降解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14:ligatures w14:val="none"/>
              </w:rPr>
              <w:t>。</w:t>
            </w:r>
          </w:p>
        </w:tc>
      </w:tr>
      <w:tr w14:paraId="79818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3" w:type="pct"/>
            <w:vAlign w:val="center"/>
          </w:tcPr>
          <w:p w14:paraId="5C08A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4"/>
                <w:szCs w:val="24"/>
                <w14:ligatures w14:val="none"/>
              </w:rPr>
              <w:t>采购数量</w:t>
            </w:r>
          </w:p>
        </w:tc>
        <w:tc>
          <w:tcPr>
            <w:tcW w:w="3846" w:type="pct"/>
            <w:vAlign w:val="center"/>
          </w:tcPr>
          <w:p w14:paraId="523FE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both"/>
              <w:textAlignment w:val="auto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14:ligatures w14:val="none"/>
              </w:rPr>
              <w:t>1台</w:t>
            </w:r>
          </w:p>
        </w:tc>
      </w:tr>
      <w:tr w14:paraId="67077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3" w:type="pct"/>
            <w:vAlign w:val="center"/>
          </w:tcPr>
          <w:p w14:paraId="73A09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4"/>
                <w:szCs w:val="24"/>
                <w14:ligatures w14:val="none"/>
              </w:rPr>
              <w:t>技术参数</w:t>
            </w:r>
          </w:p>
        </w:tc>
        <w:tc>
          <w:tcPr>
            <w:tcW w:w="3846" w:type="pct"/>
            <w:vAlign w:val="center"/>
          </w:tcPr>
          <w:p w14:paraId="1E108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both"/>
              <w:textAlignment w:val="auto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14:ligatures w14:val="none"/>
              </w:rPr>
              <w:t>1.品牌、型号不限，电源220V 50Hz，额定功率2.5kW，脉冲灯管数量4组，主体材质304不锈钢，灯管寿命</w:t>
            </w:r>
            <w:bookmarkStart w:id="2" w:name="OLE_LINK6"/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  <w14:ligatures w14:val="none"/>
              </w:rPr>
              <w:t>≥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14:ligatures w14:val="none"/>
              </w:rPr>
              <w:t>10000小时</w:t>
            </w:r>
            <w:bookmarkEnd w:id="2"/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14:ligatures w14:val="none"/>
              </w:rPr>
              <w:t>，接口形式：卫生级快接接口；日处理能力</w:t>
            </w: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  <w14:ligatures w14:val="none"/>
              </w:rPr>
              <w:t>≥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14:ligatures w14:val="none"/>
              </w:rPr>
              <w:t>10吨/天。</w:t>
            </w:r>
          </w:p>
          <w:p w14:paraId="7252A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14:ligatures w14:val="none"/>
              </w:rPr>
              <w:t>2.抗生素（Sulfapyridine、Lincomycin、Ketoconazole）、农药（Dinotefuran、Boscalid）、药品与个人护理品（IPF、NPX）、有机滤光剂（PBSA、BP4）去除率</w:t>
            </w: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szCs w:val="24"/>
                <w14:ligatures w14:val="none"/>
              </w:rPr>
              <w:t>≥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14:ligatures w14:val="none"/>
              </w:rPr>
              <w:t>95%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lang w:eastAsia="zh-CN"/>
                <w14:ligatures w14:val="none"/>
              </w:rPr>
              <w:t>。</w:t>
            </w:r>
          </w:p>
        </w:tc>
      </w:tr>
    </w:tbl>
    <w:p w14:paraId="3E2820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（六）质量要求：符合采购单位的要求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。</w:t>
      </w:r>
    </w:p>
    <w:p w14:paraId="6FDAB4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（七）服务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要求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：按采购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单位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要求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，设备需要邮寄进藏，且能够在拉萨市、林芝市等城镇污水处理厂提供相关设备现场安装运维服务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。</w:t>
      </w:r>
    </w:p>
    <w:p w14:paraId="0D7534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14:ligatures w14:val="none"/>
        </w:rPr>
        <w:t>二、报名单位资质要求</w:t>
      </w:r>
    </w:p>
    <w:p w14:paraId="212BB1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（一）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申请人应具有独立承担民事责任的能力，具有履行合同所必须的设备和专业技术能力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，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能够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遵守国家有关法律、法规，具有良好的商业信誉和健全的财务会计制度；</w:t>
      </w:r>
    </w:p>
    <w:p w14:paraId="0AABF2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（二）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申请人近三年内未被列入失信被执行人、重大税收违法案件当事人名单、政府采购严重违法失信行为记录名单的供应商。</w:t>
      </w:r>
    </w:p>
    <w:p w14:paraId="3E0D83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三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）本项目不接受联合体参加比选。</w:t>
      </w:r>
    </w:p>
    <w:p w14:paraId="38E067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14:ligatures w14:val="none"/>
        </w:rPr>
        <w:t>三、报名及资料审核</w:t>
      </w:r>
    </w:p>
    <w:p w14:paraId="304F10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（一）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申请人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需提供营业执照或统一社会信用代码证书、法定代表人身份证、相关资格证书复印件，所有复印件加盖公章。</w:t>
      </w:r>
    </w:p>
    <w:p w14:paraId="09BAF2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（二）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申请人需按照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资质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要求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提供相关证明材料，我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单位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将对报名材料进行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综合评估，申报材料可包含但不限于以下材料：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企业资质、企业信誉（经营活动中是否存在违法违纪行为、是否依法纳税等）、类似业绩（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是否为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高能脉冲强光新污染物降解处理设备提供过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销售和安装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服务等）、产品价格等，择优遴选。</w:t>
      </w:r>
    </w:p>
    <w:p w14:paraId="7740B7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（三）公告时间结束前将报名材料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及相关证明资料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纸质件（一份）密封后送至西藏自治区生态环境科学研究院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生态安全与气候变化研究室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。报名单位对报名材料的真实性负责。若发现弄虚作假，将取消其报名资格。</w:t>
      </w:r>
    </w:p>
    <w:p w14:paraId="5DFCE3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14:ligatures w14:val="none"/>
        </w:rPr>
        <w:t>四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  <w:lang w:eastAsia="zh-CN"/>
          <w14:ligatures w14:val="none"/>
        </w:rPr>
        <w:t>、</w:t>
      </w:r>
      <w:r>
        <w:rPr>
          <w:rFonts w:ascii="Times New Roman" w:hAnsi="Times New Roman" w:eastAsia="黑体" w:cs="Times New Roman"/>
          <w:kern w:val="0"/>
          <w:sz w:val="32"/>
          <w:szCs w:val="32"/>
          <w14:ligatures w14:val="none"/>
        </w:rPr>
        <w:t>报名文件递交时间、地点及联系方式</w:t>
      </w:r>
    </w:p>
    <w:p w14:paraId="44F96D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（一）报名时间：202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6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年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10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月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8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日至202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6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年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10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月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14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日（逾期不予受理）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。</w:t>
      </w:r>
    </w:p>
    <w:p w14:paraId="4780B8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（二）报名文件递交地点：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西藏自治区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拉萨市城关区金珠中路26号西藏自治区生态环境科学研究院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。</w:t>
      </w:r>
    </w:p>
    <w:p w14:paraId="16E1D1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（三）联系人：郑女士，联系电话：0891-650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9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162</w:t>
      </w:r>
    </w:p>
    <w:p w14:paraId="1E0300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</w:p>
    <w:p w14:paraId="3EAEA1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西藏自治区生态环境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科学研究院</w:t>
      </w:r>
    </w:p>
    <w:p w14:paraId="0E2269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</w:pP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:lang w:val="en-US" w:eastAsia="zh-CN"/>
          <w14:ligatures w14:val="none"/>
        </w:rPr>
        <w:t xml:space="preserve">                                                   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202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6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年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14:ligatures w14:val="none"/>
        </w:rPr>
        <w:t>9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月</w:t>
      </w:r>
      <w:r>
        <w:rPr>
          <w:rFonts w:hint="eastAsia" w:ascii="Times New Roman" w:hAnsi="Times New Roman" w:eastAsia="方正仿宋简体" w:cs="Times New Roman"/>
          <w:kern w:val="0"/>
          <w:sz w:val="32"/>
          <w:szCs w:val="32"/>
          <w:lang w:val="en-US" w:eastAsia="zh-CN"/>
          <w14:ligatures w14:val="none"/>
        </w:rPr>
        <w:t>30</w:t>
      </w:r>
      <w:r>
        <w:rPr>
          <w:rFonts w:ascii="Times New Roman" w:hAnsi="Times New Roman" w:eastAsia="方正仿宋简体" w:cs="Times New Roman"/>
          <w:kern w:val="0"/>
          <w:sz w:val="32"/>
          <w:szCs w:val="32"/>
          <w14:ligatures w14:val="none"/>
        </w:rPr>
        <w:t>日</w:t>
      </w:r>
    </w:p>
    <w:p w14:paraId="221AB6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 w:firstLineChars="200"/>
        <w:jc w:val="right"/>
        <w:textAlignment w:val="auto"/>
        <w:rPr>
          <w:rFonts w:hint="eastAsia"/>
        </w:rPr>
      </w:pP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62BF08">
    <w:pPr>
      <w:pStyle w:val="11"/>
      <w:jc w:val="right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4470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hint="default" w:ascii="Times New Roman" w:hAnsi="Times New Roman" w:cs="Times New Roman"/>
                              <w:color w:val="000000" w:themeColor="text1"/>
                              <w:sz w:val="21"/>
                              <w:szCs w:val="2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sdtEndPr>
                          <w:sdtContent>
                            <w:p w14:paraId="57462F8B">
                              <w:pPr>
                                <w:pStyle w:val="11"/>
                                <w:jc w:val="right"/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begin"/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separate"/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:lang w:val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7CA5B4F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4470"/>
                      <w:docPartObj>
                        <w:docPartGallery w:val="autotext"/>
                      </w:docPartObj>
                    </w:sdtPr>
                    <w:sdtEndPr>
                      <w:rPr>
                        <w:rFonts w:hint="default" w:ascii="Times New Roman" w:hAnsi="Times New Roman" w:cs="Times New Roman"/>
                        <w:color w:val="000000" w:themeColor="text1"/>
                        <w:sz w:val="21"/>
                        <w:szCs w:val="21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sdtEndPr>
                    <w:sdtContent>
                      <w:p w14:paraId="57462F8B">
                        <w:pPr>
                          <w:pStyle w:val="11"/>
                          <w:jc w:val="right"/>
                        </w:pPr>
                        <w:r>
                          <w:rPr>
                            <w:rFonts w:hint="default" w:ascii="Times New Roman" w:hAnsi="Times New Roman" w:cs="Times New Roman"/>
                            <w:color w:val="000000" w:themeColor="text1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begin"/>
                        </w:r>
                        <w:r>
                          <w:rPr>
                            <w:rFonts w:hint="default" w:ascii="Times New Roman" w:hAnsi="Times New Roman" w:cs="Times New Roman"/>
                            <w:color w:val="000000" w:themeColor="text1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instrText xml:space="preserve">PAGE   \* MERGEFORMAT</w:instrText>
                        </w:r>
                        <w:r>
                          <w:rPr>
                            <w:rFonts w:hint="default" w:ascii="Times New Roman" w:hAnsi="Times New Roman" w:cs="Times New Roman"/>
                            <w:color w:val="000000" w:themeColor="text1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separate"/>
                        </w:r>
                        <w:r>
                          <w:rPr>
                            <w:rFonts w:hint="default" w:ascii="Times New Roman" w:hAnsi="Times New Roman" w:cs="Times New Roman"/>
                            <w:color w:val="000000" w:themeColor="text1"/>
                            <w:sz w:val="21"/>
                            <w:szCs w:val="21"/>
                            <w:lang w:val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hint="default" w:ascii="Times New Roman" w:hAnsi="Times New Roman" w:cs="Times New Roman"/>
                            <w:color w:val="000000" w:themeColor="text1"/>
                            <w:sz w:val="2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fldChar w:fldCharType="end"/>
                        </w:r>
                      </w:p>
                    </w:sdtContent>
                  </w:sdt>
                  <w:p w14:paraId="67CA5B4F"/>
                </w:txbxContent>
              </v:textbox>
            </v:shape>
          </w:pict>
        </mc:Fallback>
      </mc:AlternateContent>
    </w:r>
  </w:p>
  <w:p w14:paraId="27EAE3A4">
    <w:pPr>
      <w:pStyle w:val="11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8AA73">
    <w:pPr>
      <w:pStyle w:val="11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902F1">
    <w:pPr>
      <w:pStyle w:val="11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1FA64">
    <w:pPr>
      <w:pStyle w:val="12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AB2AF">
    <w:pPr>
      <w:pStyle w:val="12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9C6"/>
    <w:rsid w:val="00070786"/>
    <w:rsid w:val="000C1C6A"/>
    <w:rsid w:val="000C6512"/>
    <w:rsid w:val="000D0246"/>
    <w:rsid w:val="001C6B2A"/>
    <w:rsid w:val="002A4EC2"/>
    <w:rsid w:val="0030748B"/>
    <w:rsid w:val="0035368C"/>
    <w:rsid w:val="0046105D"/>
    <w:rsid w:val="004B3073"/>
    <w:rsid w:val="004D2DE7"/>
    <w:rsid w:val="006221B4"/>
    <w:rsid w:val="006C5B81"/>
    <w:rsid w:val="007A3ECB"/>
    <w:rsid w:val="007B2547"/>
    <w:rsid w:val="007B6B5D"/>
    <w:rsid w:val="009E7713"/>
    <w:rsid w:val="00A16E5F"/>
    <w:rsid w:val="00AB6350"/>
    <w:rsid w:val="00B3097D"/>
    <w:rsid w:val="00B91914"/>
    <w:rsid w:val="00C55AB7"/>
    <w:rsid w:val="00D379C6"/>
    <w:rsid w:val="00DD5B45"/>
    <w:rsid w:val="00E51203"/>
    <w:rsid w:val="00FA24B6"/>
    <w:rsid w:val="00FE31E9"/>
    <w:rsid w:val="05A659DC"/>
    <w:rsid w:val="0D2D0076"/>
    <w:rsid w:val="45360D01"/>
    <w:rsid w:val="48DE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1083</Words>
  <Characters>1192</Characters>
  <Lines>35</Lines>
  <Paragraphs>35</Paragraphs>
  <TotalTime>48</TotalTime>
  <ScaleCrop>false</ScaleCrop>
  <LinksUpToDate>false</LinksUpToDate>
  <CharactersWithSpaces>1244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2024-05-13T08:23:00Z</dcterms:created>
  <dc:creator>倩倩 郑</dc:creator>
  <cp:lastModifiedBy>Dechen</cp:lastModifiedBy>
  <cp:lastPrinted>2026-09-29T02:57:00Z</cp:lastPrinted>
  <dcterms:modified xsi:type="dcterms:W3CDTF">2026-09-30T03:36:20Z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A02D83AF22A649A4BAC443936F2AC017_13</vt:lpwstr>
  </property>
  <property fmtid="{D5CDD505-2E9C-101B-9397-08002B2CF9AE}" pid="4" name="KSOTemplateDocerSaveRecord">
    <vt:lpwstr>eyJoZGlkIjoiYmU4NGNlNDBmMWQwMjA3OTZiYWVlZGUxZjYzNzY0NzQiLCJ1c2VySWQiOiIzMTc3Nzk1MzMifQ==</vt:lpwstr>
  </property>
</Properties>
</file>