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FC43">
      <w:pPr>
        <w:widowControl w:val="0"/>
        <w:tabs>
          <w:tab w:val="left" w:pos="0"/>
        </w:tabs>
        <w:spacing w:line="600" w:lineRule="exact"/>
        <w:rPr>
          <w:rFonts w:ascii="黑体" w:hAnsi="黑体" w:eastAsia="黑体" w:cs="黑体"/>
          <w:sz w:val="28"/>
          <w:szCs w:val="28"/>
        </w:rPr>
      </w:pPr>
      <w:bookmarkStart w:id="0" w:name="_GoBack"/>
      <w:bookmarkEnd w:id="0"/>
      <w:r>
        <w:rPr>
          <w:rFonts w:hint="eastAsia" w:ascii="黑体" w:hAnsi="黑体" w:eastAsia="黑体" w:cs="黑体"/>
          <w:sz w:val="28"/>
          <w:szCs w:val="28"/>
        </w:rPr>
        <w:t>附件1</w:t>
      </w:r>
    </w:p>
    <w:p w14:paraId="400292A5">
      <w:pPr>
        <w:widowControl w:val="0"/>
        <w:tabs>
          <w:tab w:val="left" w:pos="0"/>
        </w:tabs>
        <w:spacing w:line="520" w:lineRule="exact"/>
        <w:jc w:val="center"/>
        <w:outlineLvl w:val="0"/>
        <w:rPr>
          <w:rFonts w:ascii="微软雅黑" w:hAnsi="微软雅黑" w:eastAsia="微软雅黑" w:cs="微软雅黑"/>
          <w:sz w:val="32"/>
          <w:szCs w:val="32"/>
        </w:rPr>
      </w:pPr>
      <w:r>
        <w:rPr>
          <w:rFonts w:hint="eastAsia" w:ascii="微软雅黑" w:hAnsi="微软雅黑" w:eastAsia="微软雅黑" w:cs="微软雅黑"/>
          <w:sz w:val="32"/>
          <w:szCs w:val="32"/>
          <w:lang w:eastAsia="zh-CN"/>
        </w:rPr>
        <w:t>仪器设备检定</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lang w:eastAsia="zh-CN"/>
        </w:rPr>
        <w:t>校准技术服务</w:t>
      </w:r>
      <w:r>
        <w:rPr>
          <w:rFonts w:hint="eastAsia" w:ascii="微软雅黑" w:hAnsi="微软雅黑" w:eastAsia="微软雅黑" w:cs="微软雅黑"/>
          <w:sz w:val="32"/>
          <w:szCs w:val="32"/>
        </w:rPr>
        <w:t>项目需求</w:t>
      </w:r>
    </w:p>
    <w:tbl>
      <w:tblPr>
        <w:tblStyle w:val="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174"/>
      </w:tblGrid>
      <w:tr w14:paraId="59E3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72D9E8D8">
            <w:pPr>
              <w:spacing w:line="360" w:lineRule="auto"/>
              <w:rPr>
                <w:szCs w:val="21"/>
              </w:rPr>
            </w:pPr>
            <w:r>
              <w:rPr>
                <w:rFonts w:hint="eastAsia"/>
                <w:b/>
                <w:bCs/>
                <w:szCs w:val="21"/>
              </w:rPr>
              <w:t>一、项目要求</w:t>
            </w:r>
          </w:p>
        </w:tc>
      </w:tr>
      <w:tr w14:paraId="43F1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ign w:val="center"/>
          </w:tcPr>
          <w:p w14:paraId="681BD8A3">
            <w:pPr>
              <w:spacing w:line="360" w:lineRule="auto"/>
              <w:jc w:val="center"/>
              <w:rPr>
                <w:szCs w:val="21"/>
              </w:rPr>
            </w:pPr>
            <w:r>
              <w:rPr>
                <w:rFonts w:hint="eastAsia"/>
                <w:b/>
                <w:szCs w:val="21"/>
              </w:rPr>
              <w:t>名称</w:t>
            </w:r>
          </w:p>
        </w:tc>
        <w:tc>
          <w:tcPr>
            <w:tcW w:w="8174" w:type="dxa"/>
            <w:noWrap/>
            <w:vAlign w:val="center"/>
          </w:tcPr>
          <w:p w14:paraId="3BB11BBF">
            <w:pPr>
              <w:spacing w:line="360" w:lineRule="auto"/>
              <w:jc w:val="center"/>
              <w:rPr>
                <w:b/>
                <w:bCs/>
                <w:szCs w:val="21"/>
              </w:rPr>
            </w:pPr>
            <w:r>
              <w:rPr>
                <w:rFonts w:hint="eastAsia"/>
                <w:b/>
                <w:bCs/>
                <w:szCs w:val="21"/>
              </w:rPr>
              <w:t>需求内容</w:t>
            </w:r>
          </w:p>
        </w:tc>
      </w:tr>
      <w:tr w14:paraId="14E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845" w:type="dxa"/>
            <w:noWrap/>
            <w:vAlign w:val="center"/>
          </w:tcPr>
          <w:p w14:paraId="50055EB9">
            <w:pPr>
              <w:jc w:val="left"/>
              <w:rPr>
                <w:rFonts w:ascii="Times New Roman" w:hAnsi="Times New Roman"/>
              </w:rPr>
            </w:pPr>
            <w:r>
              <w:rPr>
                <w:rFonts w:hint="eastAsia" w:ascii="宋体" w:hAnsi="宋体" w:cs="宋体"/>
                <w:szCs w:val="21"/>
                <w:lang w:eastAsia="zh-CN"/>
              </w:rPr>
              <w:t>仪器设备检定</w:t>
            </w:r>
            <w:r>
              <w:rPr>
                <w:rFonts w:hint="eastAsia" w:ascii="宋体" w:hAnsi="宋体" w:cs="宋体"/>
                <w:szCs w:val="21"/>
                <w:lang w:val="en-US" w:eastAsia="zh-CN"/>
              </w:rPr>
              <w:t>/</w:t>
            </w:r>
            <w:r>
              <w:rPr>
                <w:rFonts w:hint="eastAsia" w:ascii="宋体" w:hAnsi="宋体" w:cs="宋体"/>
                <w:szCs w:val="21"/>
                <w:lang w:eastAsia="zh-CN"/>
              </w:rPr>
              <w:t>校准服务</w:t>
            </w:r>
          </w:p>
        </w:tc>
        <w:tc>
          <w:tcPr>
            <w:tcW w:w="8174" w:type="dxa"/>
            <w:noWrap/>
            <w:vAlign w:val="center"/>
          </w:tcPr>
          <w:p w14:paraId="7505751F">
            <w:pPr>
              <w:pStyle w:val="2"/>
              <w:keepNext w:val="0"/>
              <w:keepLines w:val="0"/>
              <w:pageBreakBefore w:val="0"/>
              <w:widowControl/>
              <w:kinsoku/>
              <w:wordWrap/>
              <w:overflowPunct/>
              <w:topLinePunct w:val="0"/>
              <w:autoSpaceDE/>
              <w:autoSpaceDN/>
              <w:bidi w:val="0"/>
              <w:adjustRightInd/>
              <w:snapToGrid/>
              <w:spacing w:line="240" w:lineRule="exact"/>
              <w:ind w:left="0" w:firstLine="422" w:firstLineChars="200"/>
              <w:jc w:val="left"/>
              <w:textAlignment w:val="auto"/>
              <w:rPr>
                <w:rFonts w:hint="eastAsia" w:eastAsia="宋体"/>
                <w:b/>
                <w:bCs/>
                <w:lang w:eastAsia="zh-CN"/>
              </w:rPr>
            </w:pPr>
            <w:r>
              <w:rPr>
                <w:rFonts w:hint="eastAsia" w:eastAsia="宋体"/>
                <w:b/>
                <w:bCs/>
                <w:lang w:eastAsia="zh-CN"/>
              </w:rPr>
              <w:t>（一）项目概况</w:t>
            </w:r>
          </w:p>
          <w:p w14:paraId="54C0D2AC">
            <w:pPr>
              <w:pStyle w:val="2"/>
              <w:spacing w:line="240" w:lineRule="exact"/>
              <w:ind w:left="0" w:firstLine="420" w:firstLineChars="200"/>
              <w:rPr>
                <w:rFonts w:hint="eastAsia" w:eastAsia="宋体" w:cs="Times New Roman"/>
                <w:lang w:eastAsia="zh-CN"/>
              </w:rPr>
            </w:pPr>
            <w:r>
              <w:rPr>
                <w:rFonts w:hint="eastAsia" w:eastAsia="宋体" w:cs="Times New Roman"/>
              </w:rPr>
              <w:t>西藏</w:t>
            </w:r>
            <w:r>
              <w:rPr>
                <w:rFonts w:eastAsia="宋体" w:cs="Times New Roman"/>
              </w:rPr>
              <w:t>自治区</w:t>
            </w:r>
            <w:r>
              <w:rPr>
                <w:rFonts w:hint="eastAsia" w:cs="Times New Roman"/>
                <w:lang w:eastAsia="zh-CN"/>
              </w:rPr>
              <w:t>日喀则</w:t>
            </w:r>
            <w:r>
              <w:rPr>
                <w:rFonts w:eastAsia="宋体" w:cs="Times New Roman"/>
              </w:rPr>
              <w:t>生态环境监测中心</w:t>
            </w:r>
            <w:r>
              <w:rPr>
                <w:rFonts w:hint="eastAsia" w:eastAsia="宋体" w:cs="Times New Roman"/>
                <w:lang w:eastAsia="zh-CN"/>
              </w:rPr>
              <w:t>（以下简称“</w:t>
            </w:r>
            <w:r>
              <w:rPr>
                <w:rFonts w:hint="eastAsia" w:cs="Times New Roman"/>
                <w:lang w:eastAsia="zh-CN"/>
              </w:rPr>
              <w:t>日喀则</w:t>
            </w:r>
            <w:r>
              <w:rPr>
                <w:rFonts w:hint="eastAsia" w:eastAsia="宋体" w:cs="Times New Roman"/>
                <w:lang w:eastAsia="zh-CN"/>
              </w:rPr>
              <w:t>监测中心”）拟委托1家供应商对我中心使用的仪器设备（见</w:t>
            </w:r>
            <w:r>
              <w:rPr>
                <w:rFonts w:hint="eastAsia" w:cs="Times New Roman"/>
                <w:lang w:eastAsia="zh-CN"/>
              </w:rPr>
              <w:t>附件</w:t>
            </w:r>
            <w:r>
              <w:rPr>
                <w:rFonts w:hint="eastAsia" w:cs="Times New Roman"/>
                <w:lang w:val="en-US" w:eastAsia="zh-CN"/>
              </w:rPr>
              <w:t>3</w:t>
            </w:r>
            <w:r>
              <w:rPr>
                <w:rFonts w:hint="eastAsia" w:eastAsia="宋体" w:cs="Times New Roman"/>
                <w:lang w:eastAsia="zh-CN"/>
              </w:rPr>
              <w:t>）实施检定、校准或代为送检服务。所有需检定、校准的器具均能溯源到中华人民共和国国家基准。</w:t>
            </w:r>
          </w:p>
          <w:p w14:paraId="32AFF18B">
            <w:pPr>
              <w:pStyle w:val="2"/>
              <w:keepNext w:val="0"/>
              <w:keepLines w:val="0"/>
              <w:pageBreakBefore w:val="0"/>
              <w:widowControl/>
              <w:kinsoku/>
              <w:wordWrap/>
              <w:overflowPunct/>
              <w:topLinePunct w:val="0"/>
              <w:autoSpaceDE/>
              <w:autoSpaceDN/>
              <w:bidi w:val="0"/>
              <w:adjustRightInd/>
              <w:snapToGrid/>
              <w:spacing w:line="240" w:lineRule="exact"/>
              <w:ind w:left="0" w:firstLine="422" w:firstLineChars="200"/>
              <w:textAlignment w:val="auto"/>
              <w:rPr>
                <w:b/>
                <w:bCs/>
              </w:rPr>
            </w:pPr>
            <w:r>
              <w:rPr>
                <w:rFonts w:hint="eastAsia"/>
                <w:b/>
                <w:bCs/>
                <w:lang w:eastAsia="zh-CN"/>
              </w:rPr>
              <w:t>（</w:t>
            </w:r>
            <w:r>
              <w:rPr>
                <w:rFonts w:hint="eastAsia"/>
                <w:b/>
                <w:bCs/>
              </w:rPr>
              <w:t>二</w:t>
            </w:r>
            <w:r>
              <w:rPr>
                <w:rFonts w:hint="eastAsia"/>
                <w:b/>
                <w:bCs/>
                <w:lang w:eastAsia="zh-CN"/>
              </w:rPr>
              <w:t>）</w:t>
            </w:r>
            <w:r>
              <w:rPr>
                <w:rFonts w:hint="eastAsia"/>
                <w:b/>
                <w:bCs/>
              </w:rPr>
              <w:t>项目预算</w:t>
            </w:r>
          </w:p>
          <w:p w14:paraId="7DC719C3">
            <w:pPr>
              <w:pStyle w:val="2"/>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pPr>
            <w:r>
              <w:rPr>
                <w:rFonts w:hint="eastAsia"/>
                <w:lang w:eastAsia="zh-CN"/>
              </w:rPr>
              <w:t>仪器设备</w:t>
            </w:r>
            <w:r>
              <w:t>开展</w:t>
            </w:r>
            <w:r>
              <w:rPr>
                <w:rFonts w:hint="eastAsia"/>
                <w:highlight w:val="none"/>
                <w:lang w:eastAsia="zh-CN"/>
              </w:rPr>
              <w:t>检定</w:t>
            </w:r>
            <w:r>
              <w:rPr>
                <w:rFonts w:hint="eastAsia"/>
                <w:highlight w:val="none"/>
                <w:lang w:val="en-US" w:eastAsia="zh-CN"/>
              </w:rPr>
              <w:t>/校准技术</w:t>
            </w:r>
            <w:r>
              <w:t>服务</w:t>
            </w:r>
            <w:r>
              <w:rPr>
                <w:rFonts w:hint="eastAsia"/>
              </w:rPr>
              <w:t>项目预算为</w:t>
            </w:r>
            <w:r>
              <w:rPr>
                <w:rFonts w:hint="eastAsia"/>
                <w:highlight w:val="none"/>
                <w:lang w:val="en-US" w:eastAsia="zh-CN"/>
              </w:rPr>
              <w:t>6</w:t>
            </w:r>
            <w:r>
              <w:rPr>
                <w:rFonts w:hint="eastAsia"/>
                <w:lang w:val="en-US" w:eastAsia="zh-CN"/>
              </w:rPr>
              <w:t>万</w:t>
            </w:r>
            <w:r>
              <w:t>元</w:t>
            </w:r>
            <w:r>
              <w:rPr>
                <w:rFonts w:hint="eastAsia"/>
              </w:rPr>
              <w:t>。</w:t>
            </w:r>
          </w:p>
          <w:p w14:paraId="21DA7F5E">
            <w:pPr>
              <w:pStyle w:val="2"/>
              <w:keepNext w:val="0"/>
              <w:keepLines w:val="0"/>
              <w:pageBreakBefore w:val="0"/>
              <w:widowControl/>
              <w:kinsoku/>
              <w:wordWrap/>
              <w:overflowPunct/>
              <w:topLinePunct w:val="0"/>
              <w:autoSpaceDE/>
              <w:autoSpaceDN/>
              <w:bidi w:val="0"/>
              <w:adjustRightInd/>
              <w:snapToGrid/>
              <w:spacing w:line="240" w:lineRule="exact"/>
              <w:ind w:left="0" w:firstLine="422" w:firstLineChars="200"/>
              <w:jc w:val="left"/>
              <w:textAlignment w:val="auto"/>
              <w:rPr>
                <w:b/>
                <w:bCs/>
                <w:lang w:val="en"/>
              </w:rPr>
            </w:pPr>
            <w:r>
              <w:rPr>
                <w:rFonts w:hint="eastAsia"/>
                <w:b/>
                <w:bCs/>
                <w:lang w:eastAsia="zh-CN"/>
              </w:rPr>
              <w:t>（</w:t>
            </w:r>
            <w:r>
              <w:rPr>
                <w:rFonts w:hint="eastAsia"/>
                <w:b/>
                <w:bCs/>
              </w:rPr>
              <w:t>三</w:t>
            </w:r>
            <w:r>
              <w:rPr>
                <w:rFonts w:hint="eastAsia"/>
                <w:b/>
                <w:bCs/>
                <w:lang w:eastAsia="zh-CN"/>
              </w:rPr>
              <w:t>）</w:t>
            </w:r>
            <w:r>
              <w:rPr>
                <w:rFonts w:hint="eastAsia"/>
                <w:b/>
                <w:bCs/>
              </w:rPr>
              <w:t>项目服务地点</w:t>
            </w:r>
          </w:p>
          <w:p w14:paraId="0AB6AE5E">
            <w:pPr>
              <w:pStyle w:val="2"/>
              <w:keepNext w:val="0"/>
              <w:keepLines w:val="0"/>
              <w:pageBreakBefore w:val="0"/>
              <w:widowControl/>
              <w:kinsoku/>
              <w:wordWrap/>
              <w:overflowPunct/>
              <w:topLinePunct w:val="0"/>
              <w:autoSpaceDE/>
              <w:autoSpaceDN/>
              <w:bidi w:val="0"/>
              <w:adjustRightInd/>
              <w:snapToGrid/>
              <w:spacing w:line="240" w:lineRule="exact"/>
              <w:ind w:left="0" w:firstLine="420" w:firstLineChars="200"/>
              <w:textAlignment w:val="auto"/>
              <w:rPr>
                <w:rFonts w:hint="eastAsia"/>
                <w:lang w:eastAsia="zh-CN"/>
              </w:rPr>
            </w:pPr>
            <w:r>
              <w:rPr>
                <w:rFonts w:hint="eastAsia"/>
                <w:lang w:eastAsia="zh-CN"/>
              </w:rPr>
              <w:t>西藏自治区日喀则生态环境监测中心</w:t>
            </w:r>
          </w:p>
          <w:p w14:paraId="2C1FD6F1">
            <w:pPr>
              <w:pStyle w:val="2"/>
              <w:spacing w:line="240" w:lineRule="exact"/>
              <w:ind w:left="0" w:firstLine="422" w:firstLineChars="200"/>
              <w:rPr>
                <w:rFonts w:hint="eastAsia" w:eastAsia="宋体"/>
                <w:b/>
                <w:bCs/>
                <w:lang w:eastAsia="zh-CN"/>
              </w:rPr>
            </w:pPr>
            <w:r>
              <w:rPr>
                <w:rFonts w:hint="eastAsia" w:eastAsia="宋体"/>
                <w:b/>
                <w:bCs/>
                <w:lang w:eastAsia="zh-CN"/>
              </w:rPr>
              <w:t>（四）项目服务内容</w:t>
            </w:r>
          </w:p>
          <w:p w14:paraId="6E54075A">
            <w:pPr>
              <w:pStyle w:val="2"/>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hint="eastAsia" w:eastAsia="宋体" w:cs="Times New Roman"/>
                <w:lang w:eastAsia="zh-CN"/>
              </w:rPr>
            </w:pPr>
            <w:r>
              <w:rPr>
                <w:rFonts w:hint="eastAsia" w:eastAsia="宋体" w:cs="Times New Roman"/>
                <w:lang w:eastAsia="zh-CN"/>
              </w:rPr>
              <w:t>根据</w:t>
            </w:r>
            <w:r>
              <w:rPr>
                <w:rFonts w:hint="eastAsia" w:cs="Times New Roman"/>
                <w:lang w:eastAsia="zh-CN"/>
              </w:rPr>
              <w:t>日喀则监测中心</w:t>
            </w:r>
            <w:r>
              <w:rPr>
                <w:rFonts w:hint="eastAsia" w:eastAsia="宋体" w:cs="Times New Roman"/>
                <w:lang w:eastAsia="zh-CN"/>
              </w:rPr>
              <w:t>检定/校准年度工作计划，由供应商按照国家技术规范要求制定仪器设备的检定/校准方案，并按要求实施检定、校准或送检服务，并及时编制每批次完成检定、校准仪器设备的证书管理信息表。其中：检定是指对国家法定计量仪器设备，按相应检定规程由法定计量检定机构实施检定，并出具符合性证书。校准是指按照检定规程或者校准规范对仪器设备实施校准，并出具校准报告。送检服务是中选人没有能力承担的检定/校准的设备由中选人负责送其他法定计量检定机构实施检定/校准。</w:t>
            </w:r>
          </w:p>
          <w:p w14:paraId="4B4AFDE1">
            <w:pPr>
              <w:pStyle w:val="2"/>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hint="eastAsia" w:eastAsia="宋体" w:cs="Times New Roman"/>
                <w:lang w:eastAsia="zh-CN"/>
              </w:rPr>
            </w:pPr>
            <w:r>
              <w:rPr>
                <w:rFonts w:hint="eastAsia" w:eastAsia="宋体" w:cs="Times New Roman"/>
                <w:lang w:eastAsia="zh-CN"/>
              </w:rPr>
              <w:t>供应商具有项目覆盖率达到</w:t>
            </w:r>
            <w:r>
              <w:rPr>
                <w:rFonts w:hint="eastAsia" w:eastAsia="宋体" w:cs="Times New Roman"/>
                <w:lang w:val="en-US" w:eastAsia="zh-CN"/>
              </w:rPr>
              <w:t>8</w:t>
            </w:r>
            <w:r>
              <w:rPr>
                <w:rFonts w:hint="eastAsia" w:eastAsia="宋体" w:cs="Times New Roman"/>
                <w:lang w:eastAsia="zh-CN"/>
              </w:rPr>
              <w:t>0%（含</w:t>
            </w:r>
            <w:r>
              <w:rPr>
                <w:rFonts w:hint="eastAsia" w:eastAsia="宋体" w:cs="Times New Roman"/>
                <w:lang w:val="en-US" w:eastAsia="zh-CN"/>
              </w:rPr>
              <w:t>8</w:t>
            </w:r>
            <w:r>
              <w:rPr>
                <w:rFonts w:hint="eastAsia" w:eastAsia="宋体" w:cs="Times New Roman"/>
                <w:lang w:eastAsia="zh-CN"/>
              </w:rPr>
              <w:t>0%）以上的能力。对少部分仪器（清单中</w:t>
            </w:r>
            <w:r>
              <w:rPr>
                <w:rFonts w:hint="eastAsia" w:eastAsia="宋体" w:cs="Times New Roman"/>
                <w:lang w:val="en-US" w:eastAsia="zh-CN"/>
              </w:rPr>
              <w:t>2</w:t>
            </w:r>
            <w:r>
              <w:rPr>
                <w:rFonts w:hint="eastAsia" w:eastAsia="宋体" w:cs="Times New Roman"/>
                <w:lang w:eastAsia="zh-CN"/>
              </w:rPr>
              <w:t>0%以下）如因自身原因不能具备资质而无法检测的，可委托第三方有资质能力的单位进行</w:t>
            </w:r>
            <w:r>
              <w:rPr>
                <w:rFonts w:hint="eastAsia" w:eastAsia="宋体" w:cs="Times New Roman"/>
                <w:lang w:val="en-US" w:eastAsia="zh-CN"/>
              </w:rPr>
              <w:t>（对计划分包的项目，提供分包公司的资质证书和附表）。</w:t>
            </w:r>
          </w:p>
          <w:p w14:paraId="7264D6CC">
            <w:pPr>
              <w:pStyle w:val="2"/>
              <w:spacing w:line="240" w:lineRule="exact"/>
              <w:ind w:left="0" w:firstLine="422" w:firstLineChars="200"/>
              <w:rPr>
                <w:rFonts w:hint="eastAsia" w:eastAsia="宋体"/>
                <w:b/>
                <w:bCs/>
              </w:rPr>
            </w:pPr>
            <w:r>
              <w:rPr>
                <w:rFonts w:hint="eastAsia" w:eastAsia="宋体"/>
                <w:b/>
                <w:bCs/>
                <w:lang w:eastAsia="zh-CN"/>
              </w:rPr>
              <w:t>（五）服务</w:t>
            </w:r>
            <w:r>
              <w:rPr>
                <w:rFonts w:hint="eastAsia" w:eastAsia="宋体"/>
                <w:b/>
                <w:bCs/>
              </w:rPr>
              <w:t>工作要求</w:t>
            </w:r>
          </w:p>
          <w:p w14:paraId="16344B16">
            <w:pPr>
              <w:pStyle w:val="2"/>
              <w:spacing w:line="240" w:lineRule="exact"/>
              <w:ind w:firstLine="420" w:firstLineChars="200"/>
              <w:rPr>
                <w:rFonts w:hint="eastAsia"/>
                <w:highlight w:val="none"/>
                <w:lang w:eastAsia="zh-CN"/>
              </w:rPr>
            </w:pPr>
            <w:r>
              <w:rPr>
                <w:rFonts w:hint="eastAsia"/>
                <w:highlight w:val="none"/>
                <w:lang w:eastAsia="zh-CN"/>
              </w:rPr>
              <w:t>供应商</w:t>
            </w:r>
            <w:r>
              <w:rPr>
                <w:rFonts w:hint="eastAsia"/>
                <w:highlight w:val="none"/>
              </w:rPr>
              <w:t>应</w:t>
            </w:r>
            <w:r>
              <w:rPr>
                <w:rFonts w:hint="eastAsia"/>
                <w:highlight w:val="none"/>
                <w:lang w:eastAsia="zh-CN"/>
              </w:rPr>
              <w:t>遵守相关的法律法规和标准要求，</w:t>
            </w:r>
            <w:r>
              <w:rPr>
                <w:rFonts w:hint="eastAsia"/>
                <w:highlight w:val="none"/>
              </w:rPr>
              <w:t>认真履行法定职责，严格</w:t>
            </w:r>
            <w:r>
              <w:rPr>
                <w:rFonts w:hint="eastAsia"/>
                <w:highlight w:val="none"/>
                <w:lang w:eastAsia="zh-CN"/>
              </w:rPr>
              <w:t>按照检定校准规程、规范开展检定校准工作。</w:t>
            </w:r>
          </w:p>
          <w:p w14:paraId="023CB3B0">
            <w:pPr>
              <w:pStyle w:val="2"/>
              <w:spacing w:line="240" w:lineRule="exact"/>
              <w:ind w:firstLine="420" w:firstLineChars="200"/>
              <w:rPr>
                <w:rFonts w:hint="eastAsia"/>
                <w:highlight w:val="none"/>
                <w:lang w:val="en-US" w:eastAsia="zh-CN"/>
              </w:rPr>
            </w:pPr>
            <w:r>
              <w:rPr>
                <w:rFonts w:hint="eastAsia"/>
                <w:highlight w:val="none"/>
                <w:lang w:val="en-US" w:eastAsia="zh-CN"/>
              </w:rPr>
              <w:t>1、检定/校准时间：检定/校准服务分现场检定/校准和设备送检两类。</w:t>
            </w:r>
          </w:p>
          <w:p w14:paraId="7BEC095D">
            <w:pPr>
              <w:pStyle w:val="2"/>
              <w:spacing w:line="240" w:lineRule="exact"/>
              <w:ind w:firstLine="420" w:firstLineChars="200"/>
              <w:rPr>
                <w:rFonts w:hint="eastAsia"/>
                <w:highlight w:val="none"/>
                <w:lang w:val="en-US" w:eastAsia="zh-CN"/>
              </w:rPr>
            </w:pPr>
            <w:r>
              <w:rPr>
                <w:rFonts w:hint="eastAsia"/>
                <w:highlight w:val="none"/>
                <w:lang w:val="en-US" w:eastAsia="zh-CN"/>
              </w:rPr>
              <w:t xml:space="preserve">①现场检定/校准是指技术人员上门实施检定/校准，应在证书到期前完成检定/校准。   </w:t>
            </w:r>
          </w:p>
          <w:p w14:paraId="3A6CB057">
            <w:pPr>
              <w:pStyle w:val="2"/>
              <w:spacing w:line="240" w:lineRule="exact"/>
              <w:ind w:firstLine="420" w:firstLineChars="200"/>
              <w:rPr>
                <w:rFonts w:hint="eastAsia"/>
                <w:highlight w:val="none"/>
                <w:lang w:val="en-US" w:eastAsia="zh-CN"/>
              </w:rPr>
            </w:pPr>
            <w:r>
              <w:rPr>
                <w:rFonts w:hint="eastAsia"/>
                <w:highlight w:val="none"/>
                <w:lang w:val="en-US" w:eastAsia="zh-CN"/>
              </w:rPr>
              <w:t>②设备送检是指无法现场完成需转运至专业实验室检定/校准的情况。采购方设备集中送检时间根据检定/校准计划确定。送检仪器在送出检定和检定送回时由双方单位针对仪器的配件、状态进行清点签字确认。时间要求：从送检之日起10个工作日（代为送检15个工作日）内将送检仪器及检定/校准报告（证书）送达采购人。</w:t>
            </w:r>
          </w:p>
          <w:p w14:paraId="1950D121">
            <w:pPr>
              <w:pStyle w:val="2"/>
              <w:spacing w:line="240" w:lineRule="exact"/>
              <w:ind w:firstLine="420" w:firstLineChars="200"/>
              <w:rPr>
                <w:rFonts w:hint="eastAsia"/>
                <w:highlight w:val="none"/>
                <w:lang w:val="en-US" w:eastAsia="zh-CN"/>
              </w:rPr>
            </w:pPr>
            <w:r>
              <w:rPr>
                <w:rFonts w:hint="eastAsia"/>
                <w:highlight w:val="none"/>
                <w:lang w:val="en-US" w:eastAsia="zh-CN"/>
              </w:rPr>
              <w:t>2、收样形式（需要送检部分）：由供应商提供上门免费取送件服务，按合同约定的计划时间安排收样人员到采购方集中受理收样。采用邮政快递等物流公司投递的方式取送件时严防设备在物流运输途中损坏。</w:t>
            </w:r>
          </w:p>
          <w:p w14:paraId="0ECCE1EB">
            <w:pPr>
              <w:pStyle w:val="2"/>
              <w:spacing w:line="240" w:lineRule="exact"/>
              <w:ind w:firstLine="420" w:firstLineChars="200"/>
              <w:rPr>
                <w:rFonts w:hint="eastAsia"/>
                <w:highlight w:val="none"/>
                <w:lang w:val="en-US" w:eastAsia="zh-CN"/>
              </w:rPr>
            </w:pPr>
            <w:r>
              <w:rPr>
                <w:rFonts w:hint="eastAsia"/>
                <w:highlight w:val="none"/>
                <w:lang w:val="en-US" w:eastAsia="zh-CN"/>
              </w:rPr>
              <w:t>3、故障仪器处理要求：</w:t>
            </w:r>
          </w:p>
          <w:p w14:paraId="17090355">
            <w:pPr>
              <w:pStyle w:val="2"/>
              <w:spacing w:line="240" w:lineRule="exact"/>
              <w:ind w:firstLine="420" w:firstLineChars="200"/>
              <w:rPr>
                <w:rFonts w:hint="eastAsia"/>
                <w:highlight w:val="none"/>
                <w:lang w:val="en-US" w:eastAsia="zh-CN"/>
              </w:rPr>
            </w:pPr>
            <w:r>
              <w:rPr>
                <w:rFonts w:hint="eastAsia"/>
                <w:highlight w:val="none"/>
                <w:lang w:val="en-US" w:eastAsia="zh-CN"/>
              </w:rPr>
              <w:t>①送检仪器中若碰到因故障无法检定或校准时，先进行简单处理，仍无法排除故障，应出具书面通知并将设备送回采购方。由采购方负责送修，修复后的仪器由供应商重新安排检定/校准。</w:t>
            </w:r>
          </w:p>
          <w:p w14:paraId="487FF7BA">
            <w:pPr>
              <w:pStyle w:val="2"/>
              <w:spacing w:line="240" w:lineRule="exact"/>
              <w:ind w:firstLine="420" w:firstLineChars="200"/>
              <w:rPr>
                <w:rFonts w:hint="eastAsia"/>
                <w:highlight w:val="none"/>
                <w:lang w:val="en-US" w:eastAsia="zh-CN"/>
              </w:rPr>
            </w:pPr>
            <w:r>
              <w:rPr>
                <w:rFonts w:hint="eastAsia"/>
                <w:highlight w:val="none"/>
                <w:lang w:val="en-US" w:eastAsia="zh-CN"/>
              </w:rPr>
              <w:t>②到场类仪器因故障无法检定或校准的，待采购方修复后由供应商安排上门检定/校准。</w:t>
            </w:r>
          </w:p>
          <w:p w14:paraId="5DA662F8">
            <w:pPr>
              <w:pStyle w:val="2"/>
              <w:spacing w:line="240" w:lineRule="exact"/>
              <w:ind w:firstLine="420" w:firstLineChars="200"/>
              <w:rPr>
                <w:rFonts w:hint="eastAsia"/>
                <w:highlight w:val="none"/>
                <w:lang w:val="en-US" w:eastAsia="zh-CN"/>
              </w:rPr>
            </w:pPr>
            <w:r>
              <w:rPr>
                <w:rFonts w:hint="eastAsia"/>
                <w:highlight w:val="none"/>
                <w:lang w:val="en-US" w:eastAsia="zh-CN"/>
              </w:rPr>
              <w:t>4、检定/校准不合格设备的处理：仪器检定结果为不合格的，由供应商出具结果通知书并提出修理或报废建议。</w:t>
            </w:r>
          </w:p>
          <w:p w14:paraId="4C09B21F">
            <w:pPr>
              <w:pStyle w:val="2"/>
              <w:spacing w:line="240" w:lineRule="exact"/>
              <w:ind w:firstLine="420" w:firstLineChars="200"/>
              <w:rPr>
                <w:rFonts w:hint="eastAsia"/>
                <w:highlight w:val="none"/>
                <w:lang w:val="en-US" w:eastAsia="zh-CN"/>
              </w:rPr>
            </w:pPr>
            <w:r>
              <w:rPr>
                <w:rFonts w:hint="eastAsia"/>
                <w:highlight w:val="none"/>
                <w:lang w:val="en-US" w:eastAsia="zh-CN"/>
              </w:rPr>
              <w:t>5、证书管理信息表编制及其它：及时编制每批次完成检定、校准仪器设备的《证书管理信息表》，以电子表格的形式提供给采购方。对服务期内的仪器设备安排检定、校准或代为送检服务，出具相应证书报告，并对通过检定/校准的仪器提供合格标签。</w:t>
            </w:r>
          </w:p>
          <w:p w14:paraId="48558737">
            <w:pPr>
              <w:pStyle w:val="2"/>
              <w:spacing w:line="240" w:lineRule="exact"/>
              <w:ind w:firstLine="420" w:firstLineChars="200"/>
              <w:rPr>
                <w:rFonts w:hint="eastAsia"/>
                <w:highlight w:val="none"/>
                <w:lang w:val="en-US" w:eastAsia="zh-CN"/>
              </w:rPr>
            </w:pPr>
            <w:r>
              <w:rPr>
                <w:rFonts w:hint="eastAsia"/>
                <w:highlight w:val="none"/>
                <w:lang w:val="en-US" w:eastAsia="zh-CN"/>
              </w:rPr>
              <w:t>6、仪器设备检定/校准过程中，因供应商原因导致采购方仪器设备损坏的，供应商需承担赔偿责任。</w:t>
            </w:r>
          </w:p>
          <w:p w14:paraId="2097BBA0">
            <w:pPr>
              <w:pStyle w:val="2"/>
              <w:spacing w:line="240" w:lineRule="exact"/>
              <w:ind w:firstLine="420" w:firstLineChars="200"/>
              <w:rPr>
                <w:rFonts w:hint="eastAsia"/>
                <w:highlight w:val="none"/>
                <w:lang w:val="en-US" w:eastAsia="zh-CN"/>
              </w:rPr>
            </w:pPr>
            <w:r>
              <w:rPr>
                <w:rFonts w:hint="eastAsia"/>
                <w:highlight w:val="none"/>
                <w:lang w:val="en-US" w:eastAsia="zh-CN"/>
              </w:rPr>
              <w:t>7、仪器设备检定/校准完成后，如因供应商邮寄方式返还设备导致设备损坏的，供应商需承担赔偿责任。</w:t>
            </w:r>
          </w:p>
          <w:p w14:paraId="466105D3">
            <w:pPr>
              <w:pStyle w:val="2"/>
              <w:spacing w:line="240" w:lineRule="exact"/>
              <w:ind w:left="0" w:firstLine="422" w:firstLineChars="200"/>
              <w:rPr>
                <w:rFonts w:hint="eastAsia" w:eastAsia="宋体"/>
                <w:b/>
                <w:bCs/>
                <w:lang w:eastAsia="zh-CN"/>
              </w:rPr>
            </w:pPr>
            <w:r>
              <w:rPr>
                <w:rFonts w:hint="eastAsia" w:eastAsia="宋体"/>
                <w:b/>
                <w:bCs/>
                <w:lang w:eastAsia="zh-CN"/>
              </w:rPr>
              <w:t>（六）监督管理</w:t>
            </w:r>
          </w:p>
          <w:p w14:paraId="47EE28A4">
            <w:pPr>
              <w:pStyle w:val="2"/>
              <w:spacing w:line="240" w:lineRule="exact"/>
              <w:ind w:firstLine="420" w:firstLineChars="200"/>
              <w:rPr>
                <w:rFonts w:hint="eastAsia"/>
                <w:highlight w:val="none"/>
                <w:lang w:val="en-US" w:eastAsia="zh-CN"/>
              </w:rPr>
            </w:pPr>
            <w:r>
              <w:rPr>
                <w:rFonts w:hint="eastAsia"/>
                <w:highlight w:val="none"/>
                <w:lang w:val="en-US" w:eastAsia="zh-CN"/>
              </w:rPr>
              <w:t>1、供应商有义务为采购方技术资料和使用的校准仪器及相关资料予以保密。在校验过程中如接触到采购方任何相关技术资料，供应商应为采购方保守技术和商业机密，同时不得使用比选人的技术机密进行技术开发，否则视为违约，采购方有权中止合同。</w:t>
            </w:r>
          </w:p>
          <w:p w14:paraId="34A19953">
            <w:pPr>
              <w:pStyle w:val="2"/>
              <w:spacing w:line="240" w:lineRule="exact"/>
              <w:ind w:firstLine="420" w:firstLineChars="200"/>
              <w:rPr>
                <w:rFonts w:hint="eastAsia"/>
                <w:highlight w:val="none"/>
                <w:lang w:val="en-US" w:eastAsia="zh-CN"/>
              </w:rPr>
            </w:pPr>
            <w:r>
              <w:rPr>
                <w:rFonts w:hint="eastAsia"/>
                <w:highlight w:val="none"/>
                <w:lang w:val="en-US" w:eastAsia="zh-CN"/>
              </w:rPr>
              <w:t>2、为保障仪器设备检定/校准工作质量，供应商须在市场监管局的监管下，按照质量管理体系要求开展检定/校准工作，严禁出具虚假、错误的检定/校准证书，严禁擅自修改证书信息。</w:t>
            </w:r>
          </w:p>
          <w:p w14:paraId="2295AAD7">
            <w:pPr>
              <w:pStyle w:val="2"/>
              <w:spacing w:line="240" w:lineRule="exact"/>
              <w:ind w:firstLine="420" w:firstLineChars="200"/>
              <w:rPr>
                <w:rFonts w:hint="eastAsia"/>
                <w:highlight w:val="none"/>
                <w:lang w:val="en-US" w:eastAsia="zh-CN"/>
              </w:rPr>
            </w:pPr>
            <w:r>
              <w:rPr>
                <w:rFonts w:hint="eastAsia"/>
                <w:highlight w:val="none"/>
                <w:lang w:val="en-US" w:eastAsia="zh-CN"/>
              </w:rPr>
              <w:t>3、供应商根据采购方检定/校准年度工作计划和指标范围，及检定/校准规程进行溯源，保证仪器正常使用。</w:t>
            </w:r>
          </w:p>
          <w:p w14:paraId="482B247F">
            <w:pPr>
              <w:pStyle w:val="2"/>
              <w:spacing w:line="240" w:lineRule="exact"/>
              <w:ind w:firstLine="420" w:firstLineChars="200"/>
            </w:pPr>
            <w:r>
              <w:rPr>
                <w:rFonts w:hint="eastAsia"/>
                <w:highlight w:val="none"/>
                <w:lang w:val="en-US" w:eastAsia="zh-CN"/>
              </w:rPr>
              <w:t>4、根据计量要求，需要附CNAS 证书标志的设备，需要附CNAS 标志。</w:t>
            </w:r>
          </w:p>
        </w:tc>
      </w:tr>
      <w:tr w14:paraId="342D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24BF21B3">
            <w:pPr>
              <w:spacing w:line="360" w:lineRule="auto"/>
              <w:rPr>
                <w:rFonts w:ascii="Times New Roman" w:hAnsi="Times New Roman"/>
                <w:b/>
                <w:szCs w:val="21"/>
              </w:rPr>
            </w:pPr>
            <w:r>
              <w:rPr>
                <w:rFonts w:ascii="Times New Roman" w:hAnsi="Times New Roman"/>
                <w:b/>
                <w:bCs/>
                <w:szCs w:val="21"/>
              </w:rPr>
              <w:t>二、商务要求</w:t>
            </w:r>
          </w:p>
        </w:tc>
      </w:tr>
      <w:tr w14:paraId="542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539C1F14">
            <w:pPr>
              <w:ind w:firstLine="422" w:firstLineChars="200"/>
              <w:rPr>
                <w:b/>
                <w:szCs w:val="21"/>
              </w:rPr>
            </w:pPr>
            <w:r>
              <w:rPr>
                <w:rFonts w:hint="eastAsia"/>
                <w:b/>
                <w:szCs w:val="21"/>
                <w:lang w:eastAsia="zh-CN"/>
              </w:rPr>
              <w:t>（一）</w:t>
            </w:r>
            <w:r>
              <w:rPr>
                <w:rFonts w:hint="eastAsia"/>
                <w:b/>
                <w:szCs w:val="21"/>
              </w:rPr>
              <w:t>报价要求</w:t>
            </w:r>
          </w:p>
          <w:p w14:paraId="08C6F408">
            <w:pPr>
              <w:ind w:firstLine="420" w:firstLineChars="200"/>
              <w:rPr>
                <w:rFonts w:hint="eastAsia"/>
                <w:szCs w:val="21"/>
              </w:rPr>
            </w:pPr>
            <w:r>
              <w:rPr>
                <w:rFonts w:hint="eastAsia"/>
                <w:szCs w:val="21"/>
              </w:rPr>
              <w:t>本项目实行总承包报价，报价为采购人指定服务范围内的全部价格，至少包括：（1）服务的价格（包括人工、材料、设备等）；（2）必要的保险费用和各项税金；（</w:t>
            </w:r>
            <w:r>
              <w:rPr>
                <w:rFonts w:hint="eastAsia"/>
                <w:szCs w:val="21"/>
                <w:lang w:val="en-US" w:eastAsia="zh-CN"/>
              </w:rPr>
              <w:t>3</w:t>
            </w:r>
            <w:r>
              <w:rPr>
                <w:rFonts w:hint="eastAsia"/>
                <w:szCs w:val="21"/>
              </w:rPr>
              <w:t>）与本项目有关的其他一切费用。</w:t>
            </w:r>
          </w:p>
          <w:p w14:paraId="1C699B7C">
            <w:pPr>
              <w:ind w:firstLine="420" w:firstLineChars="200"/>
            </w:pPr>
            <w:r>
              <w:rPr>
                <w:rFonts w:hint="eastAsia"/>
                <w:szCs w:val="21"/>
              </w:rPr>
              <w:t>采购人不再支付成交价格以外的任何费用。</w:t>
            </w:r>
          </w:p>
          <w:p w14:paraId="4DBD60BD">
            <w:pPr>
              <w:ind w:firstLine="422" w:firstLineChars="200"/>
              <w:rPr>
                <w:b/>
                <w:szCs w:val="21"/>
              </w:rPr>
            </w:pPr>
            <w:r>
              <w:rPr>
                <w:rFonts w:hint="eastAsia"/>
                <w:b/>
                <w:szCs w:val="21"/>
                <w:lang w:eastAsia="zh-CN"/>
              </w:rPr>
              <w:t>（二）</w:t>
            </w:r>
            <w:r>
              <w:rPr>
                <w:rFonts w:hint="eastAsia"/>
                <w:b/>
                <w:szCs w:val="21"/>
              </w:rPr>
              <w:t>项目服务时间及服务地点</w:t>
            </w:r>
          </w:p>
          <w:p w14:paraId="27F7769C">
            <w:pPr>
              <w:ind w:firstLine="420" w:firstLineChars="200"/>
              <w:rPr>
                <w:szCs w:val="21"/>
              </w:rPr>
            </w:pPr>
            <w:r>
              <w:rPr>
                <w:rFonts w:hint="eastAsia"/>
                <w:szCs w:val="21"/>
                <w:lang w:val="en-US" w:eastAsia="zh-CN"/>
              </w:rPr>
              <w:t>1、</w:t>
            </w:r>
            <w:r>
              <w:rPr>
                <w:rFonts w:hint="eastAsia"/>
                <w:szCs w:val="21"/>
              </w:rPr>
              <w:t>服务期限：</w:t>
            </w:r>
            <w:r>
              <w:rPr>
                <w:rFonts w:hint="eastAsia"/>
                <w:szCs w:val="21"/>
                <w:lang w:val="en-US" w:eastAsia="zh-CN"/>
              </w:rPr>
              <w:t>2026年5月中下旬</w:t>
            </w:r>
            <w:r>
              <w:rPr>
                <w:rFonts w:hint="eastAsia"/>
                <w:szCs w:val="21"/>
              </w:rPr>
              <w:t>。</w:t>
            </w:r>
          </w:p>
          <w:p w14:paraId="3F7EC31E">
            <w:pPr>
              <w:pStyle w:val="8"/>
              <w:spacing w:line="300" w:lineRule="exact"/>
              <w:ind w:left="422" w:firstLine="0" w:firstLineChars="0"/>
              <w:rPr>
                <w:rFonts w:hint="eastAsia" w:eastAsia="宋体"/>
                <w:lang w:eastAsia="zh-CN"/>
              </w:rPr>
            </w:pPr>
            <w:r>
              <w:rPr>
                <w:rFonts w:hint="eastAsia"/>
                <w:szCs w:val="21"/>
                <w:lang w:val="en-US" w:eastAsia="zh-CN"/>
              </w:rPr>
              <w:t>2、</w:t>
            </w:r>
            <w:r>
              <w:rPr>
                <w:rFonts w:hint="eastAsia"/>
                <w:szCs w:val="21"/>
              </w:rPr>
              <w:t>服务地点：</w:t>
            </w:r>
            <w:r>
              <w:rPr>
                <w:rFonts w:hint="eastAsia"/>
                <w:lang w:eastAsia="zh-CN"/>
              </w:rPr>
              <w:t>西藏自治区日喀则生态环境监测中心。</w:t>
            </w:r>
          </w:p>
          <w:p w14:paraId="14FEB18A">
            <w:pPr>
              <w:ind w:firstLine="422" w:firstLineChars="200"/>
              <w:rPr>
                <w:b/>
                <w:szCs w:val="21"/>
              </w:rPr>
            </w:pPr>
            <w:r>
              <w:rPr>
                <w:rFonts w:hint="eastAsia"/>
                <w:b/>
                <w:szCs w:val="21"/>
                <w:lang w:eastAsia="zh-CN"/>
              </w:rPr>
              <w:t>（三）服务交付</w:t>
            </w:r>
            <w:r>
              <w:rPr>
                <w:rFonts w:hint="eastAsia"/>
                <w:b/>
                <w:szCs w:val="21"/>
              </w:rPr>
              <w:t>时间及地点</w:t>
            </w:r>
          </w:p>
          <w:p w14:paraId="13ECD61D">
            <w:pPr>
              <w:ind w:firstLine="420" w:firstLineChars="200"/>
              <w:rPr>
                <w:szCs w:val="21"/>
              </w:rPr>
            </w:pPr>
            <w:r>
              <w:rPr>
                <w:rFonts w:hint="eastAsia"/>
                <w:szCs w:val="21"/>
                <w:lang w:val="en-US" w:eastAsia="zh-CN"/>
              </w:rPr>
              <w:t>1、</w:t>
            </w:r>
            <w:r>
              <w:rPr>
                <w:rFonts w:hint="eastAsia"/>
                <w:szCs w:val="21"/>
                <w:lang w:eastAsia="zh-CN"/>
              </w:rPr>
              <w:t>交付</w:t>
            </w:r>
            <w:r>
              <w:rPr>
                <w:rFonts w:hint="eastAsia"/>
                <w:szCs w:val="21"/>
              </w:rPr>
              <w:t>时间</w:t>
            </w:r>
            <w:r>
              <w:rPr>
                <w:rFonts w:hint="eastAsia"/>
                <w:szCs w:val="21"/>
                <w:lang w:val="en-US" w:eastAsia="zh-CN"/>
              </w:rPr>
              <w:t>2026年5月中下旬</w:t>
            </w:r>
            <w:r>
              <w:rPr>
                <w:rFonts w:hint="eastAsia"/>
                <w:szCs w:val="21"/>
              </w:rPr>
              <w:t>。</w:t>
            </w:r>
            <w:r>
              <w:rPr>
                <w:rFonts w:hint="eastAsia"/>
                <w:szCs w:val="21"/>
                <w:lang w:val="en-US" w:eastAsia="zh-CN"/>
              </w:rPr>
              <w:t>（</w:t>
            </w:r>
            <w:r>
              <w:rPr>
                <w:rFonts w:hint="eastAsia"/>
                <w:szCs w:val="21"/>
              </w:rPr>
              <w:t>若情况有变动，</w:t>
            </w:r>
            <w:r>
              <w:rPr>
                <w:rFonts w:hint="eastAsia"/>
                <w:szCs w:val="21"/>
                <w:lang w:eastAsia="zh-CN"/>
              </w:rPr>
              <w:t>服务交付</w:t>
            </w:r>
            <w:r>
              <w:rPr>
                <w:rFonts w:hint="eastAsia"/>
                <w:szCs w:val="21"/>
              </w:rPr>
              <w:t>时间经双方友好协商后可调整）。</w:t>
            </w:r>
          </w:p>
          <w:p w14:paraId="3FB61293">
            <w:pPr>
              <w:ind w:firstLine="420" w:firstLineChars="200"/>
              <w:rPr>
                <w:szCs w:val="21"/>
              </w:rPr>
            </w:pPr>
            <w:r>
              <w:rPr>
                <w:rFonts w:hint="eastAsia"/>
                <w:szCs w:val="21"/>
                <w:lang w:val="en-US" w:eastAsia="zh-CN"/>
              </w:rPr>
              <w:t>2、交付</w:t>
            </w:r>
            <w:r>
              <w:rPr>
                <w:rFonts w:hint="eastAsia"/>
                <w:szCs w:val="21"/>
              </w:rPr>
              <w:t>地点：</w:t>
            </w:r>
            <w:r>
              <w:rPr>
                <w:rFonts w:hint="eastAsia"/>
                <w:lang w:eastAsia="zh-CN"/>
              </w:rPr>
              <w:t>西藏自治区日喀则生态环境监测中心</w:t>
            </w:r>
            <w:r>
              <w:rPr>
                <w:rFonts w:hint="eastAsia"/>
                <w:szCs w:val="21"/>
              </w:rPr>
              <w:t>。</w:t>
            </w:r>
          </w:p>
          <w:p w14:paraId="019CF368">
            <w:pPr>
              <w:ind w:firstLine="422" w:firstLineChars="200"/>
              <w:rPr>
                <w:b/>
                <w:bCs/>
                <w:szCs w:val="21"/>
              </w:rPr>
            </w:pPr>
            <w:r>
              <w:rPr>
                <w:rFonts w:hint="eastAsia"/>
                <w:b/>
                <w:bCs/>
                <w:szCs w:val="21"/>
                <w:lang w:eastAsia="zh-CN"/>
              </w:rPr>
              <w:t>（四）</w:t>
            </w:r>
            <w:r>
              <w:rPr>
                <w:rFonts w:hint="eastAsia"/>
                <w:b/>
                <w:bCs/>
                <w:szCs w:val="21"/>
              </w:rPr>
              <w:t>其他要求</w:t>
            </w:r>
          </w:p>
          <w:p w14:paraId="75D54336">
            <w:pPr>
              <w:ind w:firstLine="420" w:firstLineChars="200"/>
              <w:rPr>
                <w:szCs w:val="21"/>
              </w:rPr>
            </w:pPr>
            <w:r>
              <w:rPr>
                <w:rFonts w:hint="eastAsia"/>
                <w:szCs w:val="21"/>
              </w:rPr>
              <w:t>供应商所提交报价应在项目预算内，且报价只能一次报出不得更改，超出项目预算的将被认定为无效报价，按作废处理。经对报价文件比较，以满足我单位采购需求确定成交供应商。</w:t>
            </w:r>
          </w:p>
          <w:p w14:paraId="3C648472">
            <w:pPr>
              <w:ind w:firstLine="422" w:firstLineChars="200"/>
              <w:rPr>
                <w:b/>
                <w:bCs/>
                <w:szCs w:val="21"/>
              </w:rPr>
            </w:pPr>
            <w:r>
              <w:rPr>
                <w:rFonts w:hint="eastAsia"/>
                <w:b/>
                <w:bCs/>
                <w:szCs w:val="21"/>
                <w:lang w:eastAsia="zh-CN"/>
              </w:rPr>
              <w:t>（五）</w:t>
            </w:r>
            <w:r>
              <w:rPr>
                <w:rFonts w:hint="eastAsia"/>
                <w:b/>
                <w:bCs/>
                <w:szCs w:val="21"/>
              </w:rPr>
              <w:t>合同签订要求</w:t>
            </w:r>
          </w:p>
          <w:p w14:paraId="3C64DD29">
            <w:pPr>
              <w:ind w:firstLine="420" w:firstLineChars="200"/>
              <w:rPr>
                <w:rFonts w:ascii="Times New Roman" w:hAnsi="Times New Roman"/>
                <w:szCs w:val="21"/>
              </w:rPr>
            </w:pPr>
            <w:r>
              <w:rPr>
                <w:rFonts w:hint="eastAsia"/>
                <w:szCs w:val="21"/>
              </w:rPr>
              <w:t>自发布成交结果公告之日起，成交人应与采购人于10个工作日内签订合同。成交人逾期不签订合同的，视为成交人主动放弃成交结果，由此产生的全部后果由成交人承担。</w:t>
            </w:r>
          </w:p>
        </w:tc>
      </w:tr>
    </w:tbl>
    <w:p w14:paraId="4EFF4179">
      <w:pPr>
        <w:rPr>
          <w:rFonts w:ascii="Times New Roman" w:hAnsi="Times New Roman"/>
        </w:rPr>
      </w:pPr>
    </w:p>
    <w:p w14:paraId="2F84FB97">
      <w:pPr>
        <w:jc w:val="left"/>
        <w:rPr>
          <w:rFonts w:ascii="Times New Roman" w:hAnsi="Times New Roman"/>
        </w:rPr>
      </w:pPr>
    </w:p>
    <w:p w14:paraId="22C80F4D">
      <w:pPr>
        <w:pStyle w:val="2"/>
      </w:pPr>
    </w:p>
    <w:p w14:paraId="51D726D9"/>
    <w:p w14:paraId="4A88DB9B"/>
    <w:p w14:paraId="36BA1BF3"/>
    <w:p w14:paraId="7D682C59"/>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45B885-D960-4F60-8DD9-98AE46C755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40458F88-EABB-4769-91E7-C21A9202F27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DI1MWM5NGI5YjZlODc2MGFjOWYzZDQ2ZTkyZjUifQ=="/>
  </w:docVars>
  <w:rsids>
    <w:rsidRoot w:val="0B1E1E7B"/>
    <w:rsid w:val="0B1E1E7B"/>
    <w:rsid w:val="0BCC1301"/>
    <w:rsid w:val="456A6B72"/>
    <w:rsid w:val="45F8574C"/>
    <w:rsid w:val="493E5BD6"/>
    <w:rsid w:val="614E3C41"/>
    <w:rsid w:val="615E4EB5"/>
    <w:rsid w:val="660E03DA"/>
    <w:rsid w:val="6FA645D6"/>
    <w:rsid w:val="7233220F"/>
    <w:rsid w:val="74AF758A"/>
    <w:rsid w:val="76842FD5"/>
    <w:rsid w:val="7A031276"/>
    <w:rsid w:val="7DB1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3">
    <w:name w:val="Body Text Indent"/>
    <w:basedOn w:val="1"/>
    <w:autoRedefine/>
    <w:qFormat/>
    <w:uiPriority w:val="0"/>
    <w:pPr>
      <w:ind w:firstLine="830" w:firstLineChars="352"/>
    </w:pPr>
    <w:rPr>
      <w:rFonts w:ascii="仿宋_GB2312" w:eastAsia="仿宋_GB2312"/>
      <w:sz w:val="32"/>
      <w:szCs w:val="20"/>
    </w:rPr>
  </w:style>
  <w:style w:type="paragraph" w:styleId="4">
    <w:name w:val="toc 6"/>
    <w:next w:val="1"/>
    <w:autoRedefine/>
    <w:qFormat/>
    <w:uiPriority w:val="39"/>
    <w:pPr>
      <w:widowControl/>
      <w:ind w:left="1000"/>
      <w:jc w:val="left"/>
    </w:pPr>
    <w:rPr>
      <w:rFonts w:ascii="Calibri" w:hAnsi="Calibri" w:eastAsia="宋体" w:cs="Times New Roman"/>
      <w:kern w:val="0"/>
      <w:sz w:val="18"/>
      <w:szCs w:val="20"/>
      <w:lang w:val="en-US" w:eastAsia="zh-CN" w:bidi="ar-SA"/>
    </w:rPr>
  </w:style>
  <w:style w:type="paragraph" w:styleId="5">
    <w:name w:val="Body Text First Indent"/>
    <w:next w:val="4"/>
    <w:autoRedefine/>
    <w:qFormat/>
    <w:uiPriority w:val="0"/>
    <w:pPr>
      <w:widowControl w:val="0"/>
      <w:autoSpaceDE w:val="0"/>
      <w:autoSpaceDN w:val="0"/>
      <w:ind w:firstLine="420" w:firstLineChars="100"/>
      <w:jc w:val="left"/>
    </w:pPr>
    <w:rPr>
      <w:rFonts w:ascii="宋体" w:hAnsi="宋体" w:eastAsia="宋体" w:cs="Times New Roman"/>
      <w:kern w:val="0"/>
      <w:sz w:val="24"/>
      <w:szCs w:val="24"/>
      <w:lang w:val="zh-CN" w:eastAsia="zh-CN" w:bidi="ar-SA"/>
    </w:rPr>
  </w:style>
  <w:style w:type="paragraph" w:styleId="8">
    <w:name w:val="List Paragraph"/>
    <w:basedOn w:val="1"/>
    <w:autoRedefine/>
    <w:qFormat/>
    <w:uiPriority w:val="34"/>
    <w:pPr>
      <w:ind w:firstLine="420" w:firstLineChars="200"/>
    </w:pPr>
  </w:style>
  <w:style w:type="paragraph" w:customStyle="1" w:styleId="9">
    <w:name w:val="p0"/>
    <w:autoRedefine/>
    <w:qFormat/>
    <w:uiPriority w:val="0"/>
    <w:pPr>
      <w:widowControl/>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1994</Words>
  <Characters>2015</Characters>
  <Lines>0</Lines>
  <Paragraphs>0</Paragraphs>
  <TotalTime>7</TotalTime>
  <ScaleCrop>false</ScaleCrop>
  <LinksUpToDate>false</LinksUpToDate>
  <CharactersWithSpaces>2020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2024-04-11T03:50:00Z</dcterms:created>
  <dc:creator>白旺</dc:creator>
  <cp:lastModifiedBy>Dechen</cp:lastModifiedBy>
  <cp:lastPrinted>2026-03-18T09:19:00Z</cp:lastPrinted>
  <dcterms:modified xsi:type="dcterms:W3CDTF">2026-03-30T02:25:47Z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7D599564CB5542BCA05E4BDFE99EFE1D_13</vt:lpwstr>
  </property>
  <property fmtid="{D5CDD505-2E9C-101B-9397-08002B2CF9AE}" pid="4" name="KSOTemplateDocerSaveRecord">
    <vt:lpwstr>eyJoZGlkIjoiYjk3MTQwNTUzNmZjMTE5ZDdiNzFlZTAzM2E1NmVhMzkiLCJ1c2VySWQiOiI1MDM1NTU0MDAifQ==</vt:lpwstr>
  </property>
</Properties>
</file>