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both"/>
        <w:textAlignment w:val="auto"/>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0" w:name="_Toc25240279"/>
      <w:bookmarkStart w:id="1" w:name="_Toc1123218182_WPSOffice_Level1"/>
      <w:r>
        <w:rPr>
          <w:rFonts w:hint="eastAsia" w:ascii="方正小标宋简体" w:hAnsi="方正小标宋简体" w:eastAsia="方正小标宋简体" w:cs="方正小标宋简体"/>
          <w:b w:val="0"/>
          <w:bCs w:val="0"/>
          <w:color w:val="auto"/>
          <w:sz w:val="44"/>
          <w:szCs w:val="44"/>
          <w:lang w:eastAsia="zh-CN"/>
        </w:rPr>
        <w:t>西藏自治区</w:t>
      </w:r>
      <w:r>
        <w:rPr>
          <w:rFonts w:hint="eastAsia" w:ascii="方正小标宋简体" w:hAnsi="方正小标宋简体" w:eastAsia="方正小标宋简体" w:cs="方正小标宋简体"/>
          <w:b w:val="0"/>
          <w:bCs w:val="0"/>
          <w:color w:val="auto"/>
          <w:sz w:val="44"/>
          <w:szCs w:val="44"/>
        </w:rPr>
        <w:t>生态环境行政处罚裁量表</w:t>
      </w:r>
      <w:bookmarkEnd w:id="0"/>
      <w:bookmarkEnd w:id="1"/>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2" w:name="_Toc25240280"/>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val="0"/>
          <w:bCs w:val="0"/>
          <w:color w:val="auto"/>
          <w:sz w:val="36"/>
          <w:szCs w:val="36"/>
        </w:rPr>
      </w:pPr>
      <w:bookmarkStart w:id="3" w:name="_Toc1794542344_WPSOffice_Level1"/>
      <w:r>
        <w:rPr>
          <w:rFonts w:hint="eastAsia" w:ascii="方正小标宋简体" w:hAnsi="方正小标宋简体" w:eastAsia="方正小标宋简体" w:cs="方正小标宋简体"/>
          <w:b w:val="0"/>
          <w:bCs w:val="0"/>
          <w:color w:val="auto"/>
          <w:sz w:val="36"/>
          <w:szCs w:val="36"/>
        </w:rPr>
        <w:t>一、专项处罚裁量表</w:t>
      </w:r>
      <w:bookmarkEnd w:id="2"/>
      <w:bookmarkEnd w:id="3"/>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1"/>
        <w:rPr>
          <w:rFonts w:hint="eastAsia" w:ascii="Times New Roman" w:hAnsi="Times New Roman" w:eastAsia="仿宋_GB2312" w:cs="仿宋_GB2312"/>
          <w:b w:val="0"/>
          <w:bCs w:val="0"/>
          <w:color w:val="auto"/>
          <w:sz w:val="32"/>
          <w:szCs w:val="32"/>
        </w:rPr>
      </w:pPr>
      <w:bookmarkStart w:id="4" w:name="_Toc25240281"/>
    </w:p>
    <w:p>
      <w:pPr>
        <w:spacing w:line="360" w:lineRule="auto"/>
        <w:jc w:val="center"/>
        <w:rPr>
          <w:rFonts w:hint="eastAsia" w:ascii="仿宋_GB2312" w:hAnsi="Times New Roman" w:eastAsia="仿宋_GB2312" w:cs="Times New Roman"/>
          <w:b/>
          <w:color w:val="auto"/>
          <w:sz w:val="32"/>
          <w:szCs w:val="32"/>
        </w:rPr>
      </w:pPr>
      <w:r>
        <w:rPr>
          <w:rFonts w:hint="eastAsia" w:ascii="仿宋_GB2312" w:hAnsi="Times New Roman" w:eastAsia="仿宋_GB2312" w:cs="Times New Roman"/>
          <w:b/>
          <w:color w:val="auto"/>
          <w:sz w:val="32"/>
          <w:szCs w:val="32"/>
        </w:rPr>
        <w:t>（一）建设项目管理类</w:t>
      </w:r>
      <w:bookmarkEnd w:id="4"/>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auto"/>
          <w:kern w:val="0"/>
          <w:sz w:val="32"/>
          <w:szCs w:val="32"/>
        </w:rPr>
      </w:pP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1.环境影响报告书、报告表未依法报批或者报请重新审核，擅自开工建设，或者环境影响报告书、报告表未经批准或者重新审核同意，擅自开工建设</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2.环境影响登记表未依法备案</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3.建设项目环境影响报告书、环境影响报告表存在基础资料明显不实，内容存在重大缺陷、遗漏或者虚假，环境影响评价结论不正确或者不合理等严重质量问题</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4.接受委托编制建设项目环境影响报告书、环境影响报告表的技术单位，违反有关环境影响评价标准和技术规范等规定，致使其编制的建设项目环境影响报告书、环境影响报告表存在基础资料明显不实，内容存在重大缺陷、遗漏或者虚假，环境影响评价结论不正确或者不合理等严重质量问题</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5.编制建设项目初步设计未落实防治环境污染和生态破坏的措施以及环境保护设施投资概算，或者未将环境保护设施建设纳入施工合同</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6.未依法开展环境影响后评价</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7.未同时组织实施环境影响报告书、环境影响报告表及其审批部门审批决定中提出的环境保护对策措施</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8.需要配套建设的环境保护设施未建成、未经验收或者验收不合格，建设项目即投入生产或使用</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9.在环境保护设施验收中弄虚作假</w:t>
      </w: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t>10.建设单位未依法向社会公开环境保护设施验收报告</w:t>
      </w:r>
    </w:p>
    <w:p>
      <w:pPr>
        <w:snapToGrid w:val="0"/>
        <w:spacing w:line="560" w:lineRule="exact"/>
        <w:ind w:firstLine="640" w:firstLineChars="200"/>
        <w:rPr>
          <w:rFonts w:hint="default" w:ascii="Times New Roman" w:hAnsi="Times New Roman" w:eastAsia="仿宋_GB2312" w:cs="仿宋_GB2312"/>
          <w:color w:val="000000"/>
          <w:sz w:val="32"/>
          <w:szCs w:val="32"/>
        </w:rPr>
      </w:pPr>
    </w:p>
    <w:p>
      <w:pPr>
        <w:snapToGrid w:val="0"/>
        <w:spacing w:line="560" w:lineRule="exact"/>
        <w:ind w:firstLine="640" w:firstLineChars="200"/>
        <w:rPr>
          <w:rFonts w:hint="default"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911"/>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snapToGrid w:val="0"/>
              <w:spacing w:before="93" w:beforeLines="30" w:line="288" w:lineRule="auto"/>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环境影响报告书、报告表未依法报批或者报请重新审核，擅自开工建设，或者环境影响报告书、报告表未经批准或者重新审核同意，擅自开工建设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snapToGrid w:val="0"/>
              <w:spacing w:before="93" w:beforeLines="30" w:line="288" w:lineRule="auto"/>
              <w:ind w:firstLine="482"/>
              <w:rPr>
                <w:rFonts w:hint="eastAsia" w:ascii="Times New Roman" w:hAnsi="Times New Roman" w:eastAsia="仿宋_GB2312" w:cs="Times New Roman"/>
                <w:b w:val="0"/>
                <w:bCs w:val="0"/>
                <w:color w:val="auto"/>
                <w:lang w:val="en-US" w:eastAsia="zh-CN"/>
              </w:rPr>
            </w:pPr>
            <w:r>
              <w:rPr>
                <w:rFonts w:ascii="Times New Roman" w:hAnsi="Times New Roman" w:eastAsia="仿宋_GB2312" w:cs="Times New Roman"/>
                <w:b/>
                <w:bCs/>
                <w:color w:val="auto"/>
              </w:rPr>
              <w:t>1.</w:t>
            </w:r>
            <w:r>
              <w:rPr>
                <w:rFonts w:hint="eastAsia" w:ascii="Times New Roman" w:hAnsi="Times New Roman" w:eastAsia="仿宋_GB2312" w:cs="Times New Roman"/>
                <w:b/>
                <w:bCs/>
                <w:color w:val="auto"/>
                <w:lang w:eastAsia="zh-CN"/>
              </w:rPr>
              <w:t>《中华人民共和国环境保护法》第六十一条</w:t>
            </w:r>
            <w:r>
              <w:rPr>
                <w:rFonts w:hint="eastAsia" w:ascii="Times New Roman" w:hAnsi="Times New Roman" w:eastAsia="仿宋_GB2312" w:cs="Times New Roman"/>
                <w:b w:val="0"/>
                <w:bCs w:val="0"/>
                <w:color w:val="auto"/>
                <w:lang w:val="en-US" w:eastAsia="zh-CN"/>
              </w:rPr>
              <w:t xml:space="preserve"> 建设单位</w:t>
            </w:r>
            <w:r>
              <w:rPr>
                <w:rFonts w:hint="eastAsia" w:ascii="Times New Roman" w:hAnsi="Times New Roman" w:eastAsia="仿宋_GB2312" w:cs="仿宋_GB2312"/>
                <w:color w:val="auto"/>
              </w:rPr>
              <w:t>未依法</w:t>
            </w:r>
            <w:r>
              <w:rPr>
                <w:rFonts w:hint="eastAsia" w:ascii="Times New Roman" w:hAnsi="Times New Roman" w:eastAsia="仿宋_GB2312" w:cs="仿宋_GB2312"/>
                <w:color w:val="auto"/>
                <w:lang w:eastAsia="zh-CN"/>
              </w:rPr>
              <w:t>提交建设项目环境影响评价文件或者</w:t>
            </w:r>
            <w:r>
              <w:rPr>
                <w:rFonts w:hint="eastAsia" w:ascii="Times New Roman" w:hAnsi="Times New Roman" w:eastAsia="仿宋_GB2312" w:cs="仿宋_GB2312"/>
                <w:color w:val="auto"/>
              </w:rPr>
              <w:t>环境影响</w:t>
            </w:r>
            <w:r>
              <w:rPr>
                <w:rFonts w:hint="eastAsia" w:ascii="Times New Roman" w:hAnsi="Times New Roman" w:eastAsia="仿宋_GB2312" w:cs="仿宋_GB2312"/>
                <w:color w:val="auto"/>
                <w:lang w:eastAsia="zh-CN"/>
              </w:rPr>
              <w:t>评价文件</w:t>
            </w:r>
            <w:r>
              <w:rPr>
                <w:rFonts w:hint="eastAsia" w:ascii="Times New Roman" w:hAnsi="Times New Roman" w:eastAsia="仿宋_GB2312" w:cs="仿宋_GB2312"/>
                <w:color w:val="auto"/>
              </w:rPr>
              <w:t>未经批准</w:t>
            </w:r>
            <w:r>
              <w:rPr>
                <w:rFonts w:hint="eastAsia" w:ascii="Times New Roman" w:hAnsi="Times New Roman" w:eastAsia="仿宋_GB2312" w:cs="仿宋_GB2312"/>
                <w:color w:val="auto"/>
                <w:lang w:eastAsia="zh-CN"/>
              </w:rPr>
              <w:t>，</w:t>
            </w:r>
            <w:r>
              <w:rPr>
                <w:rFonts w:hint="eastAsia" w:ascii="Times New Roman" w:hAnsi="Times New Roman" w:eastAsia="仿宋_GB2312" w:cs="仿宋_GB2312"/>
                <w:color w:val="auto"/>
              </w:rPr>
              <w:t>擅自开工建设的</w:t>
            </w:r>
            <w:r>
              <w:rPr>
                <w:rFonts w:hint="eastAsia" w:ascii="Times New Roman" w:hAnsi="Times New Roman" w:eastAsia="仿宋_GB2312" w:cs="仿宋_GB2312"/>
                <w:color w:val="auto"/>
                <w:lang w:eastAsia="zh-CN"/>
              </w:rPr>
              <w:t>，由负有环境保护监督管理职责的部门责令停止建设，处以罚款，并可以责令恢复原状。</w:t>
            </w:r>
          </w:p>
          <w:p>
            <w:pPr>
              <w:snapToGrid w:val="0"/>
              <w:spacing w:before="93" w:beforeLines="30" w:line="288" w:lineRule="auto"/>
              <w:ind w:firstLine="482"/>
              <w:rPr>
                <w:rFonts w:ascii="Times New Roman" w:hAnsi="Times New Roman" w:eastAsia="仿宋_GB2312" w:cs="Times New Roman"/>
                <w:color w:val="auto"/>
              </w:rPr>
            </w:pPr>
            <w:r>
              <w:rPr>
                <w:rFonts w:hint="eastAsia" w:ascii="Times New Roman" w:hAnsi="Times New Roman" w:eastAsia="仿宋_GB2312" w:cs="Times New Roman"/>
                <w:b/>
                <w:bCs/>
                <w:color w:val="auto"/>
                <w:lang w:val="en-US" w:eastAsia="zh-CN"/>
              </w:rPr>
              <w:t>2.</w:t>
            </w:r>
            <w:r>
              <w:rPr>
                <w:rFonts w:hint="eastAsia" w:ascii="Times New Roman" w:hAnsi="Times New Roman" w:eastAsia="仿宋_GB2312" w:cs="仿宋_GB2312"/>
                <w:b/>
                <w:bCs/>
                <w:color w:val="auto"/>
              </w:rPr>
              <w:t>《中华人民共和国环境影响评价法》第二十四条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建设项目的环境影响评价文件经批准后，建设项目的性质、规模、地点、采用的生产工艺或者防治污染、防止生态破坏的措施发生重大变动的，建设单位应当重新报批建设项目的环境影响评价文件。</w:t>
            </w:r>
          </w:p>
          <w:p>
            <w:pPr>
              <w:snapToGrid w:val="0"/>
              <w:spacing w:line="288" w:lineRule="auto"/>
              <w:ind w:firstLine="420"/>
              <w:rPr>
                <w:rFonts w:ascii="Times New Roman" w:hAnsi="Times New Roman" w:eastAsia="仿宋_GB2312" w:cs="Times New Roman"/>
                <w:color w:val="auto"/>
              </w:rPr>
            </w:pPr>
            <w:r>
              <w:rPr>
                <w:rFonts w:hint="eastAsia" w:ascii="Times New Roman" w:hAnsi="Times New Roman" w:eastAsia="仿宋_GB2312" w:cs="仿宋_GB2312"/>
                <w:color w:val="auto"/>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pStyle w:val="5"/>
              <w:snapToGrid w:val="0"/>
              <w:spacing w:before="0" w:beforeAutospacing="0" w:after="0" w:afterAutospacing="0" w:line="288" w:lineRule="auto"/>
              <w:ind w:firstLine="480"/>
              <w:rPr>
                <w:rFonts w:ascii="Times New Roman" w:hAnsi="Times New Roman" w:eastAsia="仿宋_GB2312" w:cs="Times New Roman"/>
                <w:color w:val="auto"/>
                <w:sz w:val="21"/>
                <w:szCs w:val="21"/>
              </w:rPr>
            </w:pPr>
            <w:r>
              <w:rPr>
                <w:rFonts w:hint="eastAsia" w:ascii="Times New Roman" w:hAnsi="Times New Roman" w:eastAsia="仿宋_GB2312" w:cs="Times New Roman"/>
                <w:b/>
                <w:bCs/>
                <w:color w:val="auto"/>
                <w:sz w:val="21"/>
                <w:szCs w:val="21"/>
                <w:lang w:val="en-US" w:eastAsia="zh-CN"/>
              </w:rPr>
              <w:t>3</w:t>
            </w:r>
            <w:r>
              <w:rPr>
                <w:rFonts w:ascii="Times New Roman" w:hAnsi="Times New Roman" w:eastAsia="仿宋_GB2312" w:cs="Times New Roman"/>
                <w:b/>
                <w:bCs/>
                <w:color w:val="auto"/>
                <w:sz w:val="21"/>
                <w:szCs w:val="21"/>
              </w:rPr>
              <w:t>.</w:t>
            </w:r>
            <w:r>
              <w:rPr>
                <w:rFonts w:hint="eastAsia" w:ascii="Times New Roman" w:hAnsi="Times New Roman" w:eastAsia="仿宋_GB2312" w:cs="仿宋_GB2312"/>
                <w:b/>
                <w:bCs/>
                <w:color w:val="auto"/>
                <w:sz w:val="21"/>
                <w:szCs w:val="21"/>
              </w:rPr>
              <w:t>《中华人民共和国环境影响评价法》第二十五条</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建设单位的环境影响评价文件未依法经审批部门审查或者审查后未予批准的，建设单位不得开工建设。</w:t>
            </w:r>
          </w:p>
          <w:p>
            <w:pPr>
              <w:pStyle w:val="5"/>
              <w:snapToGrid w:val="0"/>
              <w:spacing w:before="0" w:beforeAutospacing="0" w:after="0" w:afterAutospacing="0" w:line="288" w:lineRule="auto"/>
              <w:ind w:firstLine="480"/>
              <w:rPr>
                <w:rFonts w:ascii="Times New Roman" w:hAnsi="Times New Roman" w:eastAsia="仿宋_GB2312" w:cs="Times New Roman"/>
                <w:color w:val="auto"/>
                <w:sz w:val="21"/>
                <w:szCs w:val="21"/>
              </w:rPr>
            </w:pPr>
            <w:r>
              <w:rPr>
                <w:rFonts w:hint="eastAsia" w:ascii="Times New Roman" w:hAnsi="Times New Roman" w:eastAsia="仿宋_GB2312" w:cs="Times New Roman"/>
                <w:b/>
                <w:bCs/>
                <w:color w:val="auto"/>
                <w:sz w:val="21"/>
                <w:szCs w:val="21"/>
                <w:lang w:val="en-US" w:eastAsia="zh-CN"/>
              </w:rPr>
              <w:t>4</w:t>
            </w:r>
            <w:r>
              <w:rPr>
                <w:rFonts w:ascii="Times New Roman" w:hAnsi="Times New Roman" w:eastAsia="仿宋_GB2312" w:cs="Times New Roman"/>
                <w:b/>
                <w:bCs/>
                <w:color w:val="auto"/>
                <w:sz w:val="21"/>
                <w:szCs w:val="21"/>
              </w:rPr>
              <w:t>.</w:t>
            </w:r>
            <w:r>
              <w:rPr>
                <w:rFonts w:hint="eastAsia" w:ascii="Times New Roman" w:hAnsi="Times New Roman" w:eastAsia="仿宋_GB2312" w:cs="仿宋_GB2312"/>
                <w:b/>
                <w:bCs/>
                <w:color w:val="auto"/>
                <w:sz w:val="21"/>
                <w:szCs w:val="21"/>
              </w:rPr>
              <w:t>《建设项目环境保护管理条例》第九条</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5"/>
              <w:snapToGrid w:val="0"/>
              <w:spacing w:before="0" w:beforeAutospacing="0" w:after="0" w:afterAutospacing="0" w:line="288" w:lineRule="auto"/>
              <w:ind w:firstLine="480"/>
              <w:rPr>
                <w:rFonts w:ascii="Times New Roman" w:hAnsi="Times New Roman" w:eastAsia="仿宋_GB2312" w:cs="Times New Roman"/>
                <w:color w:val="auto"/>
                <w:sz w:val="21"/>
                <w:szCs w:val="21"/>
              </w:rPr>
            </w:pPr>
            <w:r>
              <w:rPr>
                <w:rFonts w:hint="eastAsia" w:ascii="Times New Roman" w:hAnsi="Times New Roman" w:eastAsia="仿宋_GB2312" w:cs="Times New Roman"/>
                <w:b/>
                <w:bCs/>
                <w:color w:val="auto"/>
                <w:sz w:val="21"/>
                <w:szCs w:val="21"/>
                <w:lang w:val="en-US" w:eastAsia="zh-CN"/>
              </w:rPr>
              <w:t>5</w:t>
            </w:r>
            <w:r>
              <w:rPr>
                <w:rFonts w:ascii="Times New Roman" w:hAnsi="Times New Roman" w:eastAsia="仿宋_GB2312" w:cs="Times New Roman"/>
                <w:b/>
                <w:bCs/>
                <w:color w:val="auto"/>
                <w:sz w:val="21"/>
                <w:szCs w:val="21"/>
              </w:rPr>
              <w:t>.</w:t>
            </w:r>
            <w:r>
              <w:rPr>
                <w:rFonts w:hint="eastAsia" w:ascii="Times New Roman" w:hAnsi="Times New Roman" w:eastAsia="仿宋_GB2312" w:cs="仿宋_GB2312"/>
                <w:b/>
                <w:bCs/>
                <w:color w:val="auto"/>
                <w:sz w:val="21"/>
                <w:szCs w:val="21"/>
              </w:rPr>
              <w:t>《建设项目环境保护管理条例》第十二条</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93" w:beforeLines="30" w:beforeAutospacing="0" w:after="0" w:afterAutospacing="0" w:line="288" w:lineRule="auto"/>
              <w:ind w:firstLine="482"/>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t>1.</w:t>
            </w:r>
            <w:r>
              <w:rPr>
                <w:rFonts w:hint="eastAsia" w:ascii="Times New Roman" w:hAnsi="Times New Roman" w:eastAsia="仿宋_GB2312" w:cs="仿宋_GB2312"/>
                <w:b/>
                <w:bCs/>
                <w:color w:val="auto"/>
                <w:sz w:val="21"/>
                <w:szCs w:val="21"/>
              </w:rPr>
              <w:t>《中华人民共和国环境影响评价法》第三十一条第一款、第二款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5"/>
              <w:snapToGrid w:val="0"/>
              <w:spacing w:before="0" w:beforeAutospacing="0" w:after="0" w:afterAutospacing="0" w:line="288" w:lineRule="auto"/>
              <w:ind w:firstLine="482"/>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建设项目环境影响报告书、报告表未经批准或者未经原审部门重新审核同意，建设单位擅自开工建设的，依照前款的规定处罚、处分。</w:t>
            </w:r>
          </w:p>
          <w:p>
            <w:pPr>
              <w:pStyle w:val="5"/>
              <w:snapToGrid w:val="0"/>
              <w:spacing w:before="0" w:beforeAutospacing="0" w:after="0" w:afterAutospacing="0" w:line="288" w:lineRule="auto"/>
              <w:ind w:firstLine="482"/>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t>2.</w:t>
            </w:r>
            <w:r>
              <w:rPr>
                <w:rFonts w:hint="eastAsia" w:ascii="Times New Roman" w:hAnsi="Times New Roman" w:eastAsia="仿宋_GB2312" w:cs="仿宋_GB2312"/>
                <w:b/>
                <w:bCs/>
                <w:color w:val="auto"/>
                <w:sz w:val="21"/>
                <w:szCs w:val="21"/>
              </w:rPr>
              <w:t>《建设项目环境保护管理条例》第二十一条</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建设单位有下列行为之一的，依照《中华人民共和国环境影响评价法》的规定处罚：</w:t>
            </w:r>
          </w:p>
          <w:p>
            <w:pPr>
              <w:pStyle w:val="5"/>
              <w:snapToGrid w:val="0"/>
              <w:spacing w:before="0" w:beforeAutospacing="0" w:after="0" w:afterAutospacing="0" w:line="288" w:lineRule="auto"/>
              <w:ind w:firstLine="482"/>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（一）建设项目环境影响报告书、环境影响报告表未依法报批或者报请重新审核，擅自开工建设；</w:t>
            </w:r>
          </w:p>
          <w:p>
            <w:pPr>
              <w:pStyle w:val="5"/>
              <w:snapToGrid w:val="0"/>
              <w:spacing w:before="0" w:beforeAutospacing="0" w:after="0" w:afterAutospacing="0" w:line="288" w:lineRule="auto"/>
              <w:ind w:firstLine="482"/>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（二）建设项目环境影响报告书、环境影响报告表未经批准或者重新审核同意，擅自开工建设。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91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027"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项目应报批的环评文件类别</w:t>
            </w:r>
          </w:p>
        </w:tc>
        <w:tc>
          <w:tcPr>
            <w:tcW w:w="5911"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报告表</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Times New Roman"/>
                <w:color w:val="auto"/>
                <w:lang w:eastAsia="zh-CN"/>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（非生产型）</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eastAsia="zh-CN"/>
              </w:rPr>
            </w:pPr>
            <w:r>
              <w:rPr>
                <w:rFonts w:hint="eastAsia" w:ascii="Times New Roman" w:hAnsi="Times New Roman" w:eastAsia="仿宋_GB2312" w:cs="仿宋_GB2312"/>
                <w:color w:val="auto"/>
                <w:lang w:eastAsia="zh-CN"/>
              </w:rPr>
              <w:t>报告书</w:t>
            </w:r>
          </w:p>
        </w:tc>
        <w:tc>
          <w:tcPr>
            <w:tcW w:w="2027"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化工、</w:t>
            </w:r>
            <w:r>
              <w:rPr>
                <w:rFonts w:hint="eastAsia" w:ascii="Times New Roman" w:hAnsi="Times New Roman" w:eastAsia="仿宋_GB2312" w:cs="仿宋_GB2312"/>
                <w:color w:val="auto"/>
              </w:rPr>
              <w:t>电镀、皮革、造纸、制浆、冶炼、放射性、印染、染料</w:t>
            </w:r>
            <w:r>
              <w:rPr>
                <w:rFonts w:hint="eastAsia" w:ascii="Times New Roman" w:hAnsi="Times New Roman" w:eastAsia="仿宋_GB2312" w:cs="仿宋_GB2312"/>
                <w:color w:val="auto"/>
                <w:lang w:eastAsia="zh-CN"/>
              </w:rPr>
              <w:t>、水电开发、有色金属和黑色金属采选</w:t>
            </w:r>
            <w:r>
              <w:rPr>
                <w:rFonts w:hint="eastAsia" w:ascii="Times New Roman" w:hAnsi="Times New Roman" w:eastAsia="仿宋_GB2312" w:cs="仿宋_GB2312"/>
                <w:color w:val="auto"/>
              </w:rPr>
              <w:t>项目）</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项目建设</w:t>
            </w:r>
          </w:p>
          <w:p>
            <w:pPr>
              <w:snapToGrid w:val="0"/>
              <w:jc w:val="center"/>
              <w:rPr>
                <w:rFonts w:hint="eastAsia" w:ascii="Times New Roman" w:hAnsi="Times New Roman" w:eastAsia="宋体" w:cs="Times New Roman"/>
                <w:b/>
                <w:bCs/>
                <w:color w:val="auto"/>
                <w:lang w:eastAsia="zh-CN"/>
              </w:rPr>
            </w:pPr>
            <w:r>
              <w:rPr>
                <w:rFonts w:hint="eastAsia" w:ascii="Times New Roman" w:hAnsi="Times New Roman" w:cs="宋体"/>
                <w:b/>
                <w:bCs/>
                <w:color w:val="auto"/>
                <w:lang w:eastAsia="zh-CN"/>
              </w:rPr>
              <w:t>进程</w:t>
            </w:r>
          </w:p>
        </w:tc>
        <w:tc>
          <w:tcPr>
            <w:tcW w:w="5911" w:type="dxa"/>
            <w:vAlign w:val="center"/>
          </w:tcPr>
          <w:p>
            <w:pPr>
              <w:snapToGrid w:val="0"/>
              <w:jc w:val="center"/>
              <w:rPr>
                <w:rFonts w:hint="eastAsia" w:ascii="Times New Roman" w:hAnsi="Times New Roman" w:eastAsia="仿宋_GB2312" w:cs="Times New Roman"/>
                <w:color w:val="auto"/>
                <w:lang w:eastAsia="zh-CN"/>
              </w:rPr>
            </w:pPr>
            <w:r>
              <w:rPr>
                <w:rFonts w:hint="eastAsia" w:ascii="Times New Roman" w:hAnsi="Times New Roman" w:eastAsia="仿宋_GB2312" w:cs="仿宋_GB2312"/>
                <w:color w:val="auto"/>
                <w:lang w:eastAsia="zh-CN"/>
              </w:rPr>
              <w:t>基础建设阶段</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pStyle w:val="4"/>
              <w:snapToGrid w:val="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仿宋_GB2312"/>
                <w:color w:val="auto"/>
                <w:sz w:val="21"/>
                <w:szCs w:val="21"/>
              </w:rPr>
              <w:t>主体</w:t>
            </w:r>
            <w:r>
              <w:rPr>
                <w:rFonts w:hint="eastAsia" w:ascii="Times New Roman" w:hAnsi="Times New Roman" w:eastAsia="仿宋_GB2312" w:cs="仿宋_GB2312"/>
                <w:color w:val="auto"/>
                <w:sz w:val="21"/>
                <w:szCs w:val="21"/>
                <w:lang w:eastAsia="zh-CN"/>
              </w:rPr>
              <w:t>建设阶段</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pStyle w:val="4"/>
              <w:snapToGrid w:val="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仿宋_GB2312"/>
                <w:color w:val="auto"/>
                <w:sz w:val="21"/>
                <w:szCs w:val="21"/>
                <w:lang w:eastAsia="zh-CN"/>
              </w:rPr>
              <w:t>设备安装阶段</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pStyle w:val="4"/>
              <w:snapToGrid w:val="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eastAsia="zh-CN"/>
              </w:rPr>
              <w:t>调试阶段</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生产</w:t>
            </w:r>
            <w:r>
              <w:rPr>
                <w:rFonts w:hint="eastAsia" w:ascii="Times New Roman" w:hAnsi="Times New Roman" w:eastAsia="仿宋_GB2312" w:cs="仿宋_GB2312"/>
                <w:color w:val="auto"/>
                <w:sz w:val="21"/>
                <w:szCs w:val="21"/>
                <w:lang w:eastAsia="zh-CN"/>
              </w:rPr>
              <w:t>阶段或不执行停止建设决定</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bookmarkStart w:id="5" w:name="_Hlk25082217"/>
            <w:r>
              <w:rPr>
                <w:rFonts w:hint="eastAsia" w:ascii="Times New Roman" w:hAnsi="Times New Roman" w:cs="Times New Roman"/>
                <w:b/>
                <w:bCs/>
                <w:color w:val="auto"/>
                <w:lang w:val="en-US" w:eastAsia="zh-CN"/>
              </w:rPr>
              <w:t>三线一单符合情况</w:t>
            </w:r>
          </w:p>
        </w:tc>
        <w:tc>
          <w:tcPr>
            <w:tcW w:w="5911" w:type="dxa"/>
            <w:vAlign w:val="center"/>
          </w:tcPr>
          <w:p>
            <w:pPr>
              <w:snapToGrid w:val="0"/>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仿宋_GB2312"/>
                <w:color w:val="auto"/>
                <w:lang w:val="en-US" w:eastAsia="zh-CN"/>
              </w:rPr>
              <w:t>符合三线一单分区管控要求和生态环境准入清单</w:t>
            </w:r>
          </w:p>
        </w:tc>
        <w:tc>
          <w:tcPr>
            <w:tcW w:w="2027"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仿宋_GB2312"/>
                <w:color w:val="auto"/>
                <w:lang w:val="en-US" w:eastAsia="zh-CN"/>
              </w:rPr>
              <w:t>符合三线一单分区管控要求或生态环境准入清单</w:t>
            </w:r>
          </w:p>
        </w:tc>
        <w:tc>
          <w:tcPr>
            <w:tcW w:w="2027" w:type="dxa"/>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不符合三线一单分区管控要求和生态环境准入清单</w:t>
            </w:r>
          </w:p>
        </w:tc>
        <w:tc>
          <w:tcPr>
            <w:tcW w:w="2027"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项目建设</w:t>
            </w:r>
            <w:r>
              <w:rPr>
                <w:rFonts w:hint="eastAsia" w:ascii="Times New Roman" w:hAnsi="Times New Roman" w:cs="宋体"/>
                <w:b/>
                <w:bCs/>
                <w:color w:val="auto"/>
              </w:rPr>
              <w:t>地点</w:t>
            </w: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符合环境功能规划</w:t>
            </w:r>
          </w:p>
        </w:tc>
        <w:tc>
          <w:tcPr>
            <w:tcW w:w="202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不符合环境功能规划，但不在保护区内</w:t>
            </w:r>
          </w:p>
        </w:tc>
        <w:tc>
          <w:tcPr>
            <w:tcW w:w="202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位于自然保护区实验区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饮用水水源准保护区</w:t>
            </w:r>
          </w:p>
        </w:tc>
        <w:tc>
          <w:tcPr>
            <w:tcW w:w="202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位于自然保护区缓冲区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饮用水水源二级保护区</w:t>
            </w:r>
          </w:p>
        </w:tc>
        <w:tc>
          <w:tcPr>
            <w:tcW w:w="202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位于自然保护区核心区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饮用水水源一级保护区</w:t>
            </w:r>
          </w:p>
        </w:tc>
        <w:tc>
          <w:tcPr>
            <w:tcW w:w="202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违法持续</w:t>
            </w:r>
          </w:p>
          <w:p>
            <w:pPr>
              <w:snapToGrid w:val="0"/>
              <w:jc w:val="center"/>
              <w:rPr>
                <w:rFonts w:ascii="Times New Roman" w:hAnsi="Times New Roman" w:cs="Times New Roman"/>
                <w:b/>
                <w:bCs/>
                <w:color w:val="auto"/>
              </w:rPr>
            </w:pPr>
            <w:r>
              <w:rPr>
                <w:rFonts w:hint="eastAsia" w:ascii="Times New Roman" w:hAnsi="Times New Roman" w:cs="宋体"/>
                <w:b/>
                <w:bCs/>
                <w:color w:val="auto"/>
              </w:rPr>
              <w:t>时间</w:t>
            </w:r>
          </w:p>
        </w:tc>
        <w:tc>
          <w:tcPr>
            <w:tcW w:w="5911"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个月以内的</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3</w:t>
            </w:r>
            <w:r>
              <w:rPr>
                <w:rFonts w:hint="eastAsia" w:ascii="Times New Roman" w:hAnsi="Times New Roman" w:eastAsia="仿宋_GB2312" w:cs="仿宋_GB2312"/>
                <w:color w:val="auto"/>
              </w:rPr>
              <w:t>个月并且在</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个月以内的</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个月并且在</w:t>
            </w:r>
            <w:r>
              <w:rPr>
                <w:rFonts w:ascii="Times New Roman" w:hAnsi="Times New Roman" w:eastAsia="仿宋_GB2312" w:cs="Times New Roman"/>
                <w:color w:val="auto"/>
              </w:rPr>
              <w:t>1</w:t>
            </w:r>
            <w:r>
              <w:rPr>
                <w:rFonts w:hint="eastAsia" w:ascii="Times New Roman" w:hAnsi="Times New Roman" w:eastAsia="仿宋_GB2312" w:cs="仿宋_GB2312"/>
                <w:color w:val="auto"/>
              </w:rPr>
              <w:t>年以内的</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1</w:t>
            </w:r>
            <w:r>
              <w:rPr>
                <w:rFonts w:hint="eastAsia" w:ascii="Times New Roman" w:hAnsi="Times New Roman" w:eastAsia="仿宋_GB2312" w:cs="仿宋_GB2312"/>
                <w:color w:val="auto"/>
              </w:rPr>
              <w:t>年并且在</w:t>
            </w:r>
            <w:r>
              <w:rPr>
                <w:rFonts w:ascii="Times New Roman" w:hAnsi="Times New Roman" w:eastAsia="仿宋_GB2312" w:cs="Times New Roman"/>
                <w:color w:val="auto"/>
              </w:rPr>
              <w:t>2</w:t>
            </w:r>
            <w:r>
              <w:rPr>
                <w:rFonts w:hint="eastAsia" w:ascii="Times New Roman" w:hAnsi="Times New Roman" w:eastAsia="仿宋_GB2312" w:cs="仿宋_GB2312"/>
                <w:color w:val="auto"/>
              </w:rPr>
              <w:t>年以内的</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w:t>
            </w:r>
            <w:r>
              <w:rPr>
                <w:rFonts w:hint="eastAsia" w:ascii="Times New Roman" w:hAnsi="Times New Roman" w:eastAsia="仿宋_GB2312" w:cs="仿宋_GB2312"/>
                <w:color w:val="auto"/>
              </w:rPr>
              <w:t>年以上的</w:t>
            </w:r>
          </w:p>
        </w:tc>
        <w:tc>
          <w:tcPr>
            <w:tcW w:w="20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9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未造成生态破坏或者环境污染</w:t>
            </w:r>
          </w:p>
        </w:tc>
        <w:tc>
          <w:tcPr>
            <w:tcW w:w="2027"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造成一般生态破坏或者环境污染</w:t>
            </w:r>
          </w:p>
        </w:tc>
        <w:tc>
          <w:tcPr>
            <w:tcW w:w="20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造成较重生态破坏或者环境污染</w:t>
            </w:r>
          </w:p>
        </w:tc>
        <w:tc>
          <w:tcPr>
            <w:tcW w:w="20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造成严重生态破坏或者环境污染</w:t>
            </w:r>
          </w:p>
        </w:tc>
        <w:tc>
          <w:tcPr>
            <w:tcW w:w="20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区域影响范围</w:t>
            </w: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02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02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02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9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02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rPr>
                <w:rFonts w:ascii="Times New Roman" w:hAnsi="Times New Roman" w:eastAsia="仿宋_GB2312" w:cs="Times New Roman"/>
                <w:color w:val="auto"/>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若建设行为终了之日至现场检查时发现时间超过</w:t>
            </w:r>
            <w:r>
              <w:rPr>
                <w:rFonts w:ascii="Times New Roman" w:hAnsi="Times New Roman" w:eastAsia="仿宋_GB2312" w:cs="Times New Roman"/>
                <w:color w:val="auto"/>
              </w:rPr>
              <w:t>2</w:t>
            </w:r>
            <w:r>
              <w:rPr>
                <w:rFonts w:hint="eastAsia" w:ascii="Times New Roman" w:hAnsi="Times New Roman" w:eastAsia="仿宋_GB2312" w:cs="仿宋_GB2312"/>
                <w:color w:val="auto"/>
              </w:rPr>
              <w:t>年的，则不予行政处罚。</w:t>
            </w:r>
          </w:p>
          <w:p>
            <w:pPr>
              <w:snapToGrid w:val="0"/>
              <w:rPr>
                <w:rFonts w:hint="eastAsia" w:ascii="Times New Roman" w:hAnsi="Times New Roman" w:eastAsia="仿宋_GB2312" w:cs="仿宋_GB2312"/>
                <w:color w:val="auto"/>
              </w:rPr>
            </w:pPr>
            <w:r>
              <w:rPr>
                <w:rFonts w:ascii="Times New Roman" w:hAnsi="Times New Roman" w:eastAsia="仿宋_GB2312" w:cs="Times New Roman"/>
                <w:color w:val="auto"/>
              </w:rPr>
              <w:t>2.</w:t>
            </w:r>
            <w:r>
              <w:rPr>
                <w:rFonts w:hint="eastAsia" w:ascii="Times New Roman" w:hAnsi="Times New Roman" w:eastAsia="仿宋_GB2312" w:cs="仿宋_GB2312"/>
                <w:color w:val="auto"/>
              </w:rPr>
              <w:t>适用裁量计算公式裁定罚款金额时，</w:t>
            </w:r>
            <w:r>
              <w:rPr>
                <w:rFonts w:ascii="Times New Roman" w:hAnsi="Times New Roman" w:eastAsia="仿宋_GB2312" w:cs="Times New Roman"/>
                <w:color w:val="auto"/>
              </w:rPr>
              <w:t>M</w:t>
            </w:r>
            <w:r>
              <w:rPr>
                <w:rFonts w:hint="eastAsia" w:ascii="Times New Roman" w:hAnsi="Times New Roman" w:eastAsia="仿宋_GB2312" w:cs="仿宋_GB2312"/>
                <w:color w:val="auto"/>
              </w:rPr>
              <w:t>值（法定处罚金额上限）取建设项目总投资额</w:t>
            </w:r>
            <w:r>
              <w:rPr>
                <w:rFonts w:ascii="Times New Roman" w:hAnsi="Times New Roman" w:eastAsia="仿宋_GB2312" w:cs="Times New Roman"/>
                <w:color w:val="auto"/>
              </w:rPr>
              <w:t>5%</w:t>
            </w:r>
            <w:r>
              <w:rPr>
                <w:rFonts w:hint="eastAsia" w:ascii="Times New Roman" w:hAnsi="Times New Roman" w:eastAsia="仿宋_GB2312" w:cs="仿宋_GB2312"/>
                <w:color w:val="auto"/>
              </w:rPr>
              <w:t>的罚款，</w:t>
            </w:r>
            <w:r>
              <w:rPr>
                <w:rFonts w:ascii="Times New Roman" w:hAnsi="Times New Roman" w:eastAsia="仿宋_GB2312" w:cs="Times New Roman"/>
                <w:color w:val="auto"/>
              </w:rPr>
              <w:t>N</w:t>
            </w:r>
            <w:r>
              <w:rPr>
                <w:rFonts w:hint="eastAsia" w:ascii="Times New Roman" w:hAnsi="Times New Roman" w:eastAsia="仿宋_GB2312" w:cs="仿宋_GB2312"/>
                <w:color w:val="auto"/>
              </w:rPr>
              <w:t>值（法定处罚金额下限）取建设项目总投资额</w:t>
            </w:r>
            <w:r>
              <w:rPr>
                <w:rFonts w:ascii="Times New Roman" w:hAnsi="Times New Roman" w:eastAsia="仿宋_GB2312" w:cs="Times New Roman"/>
                <w:color w:val="auto"/>
              </w:rPr>
              <w:t>1%</w:t>
            </w:r>
            <w:r>
              <w:rPr>
                <w:rFonts w:hint="eastAsia" w:ascii="Times New Roman" w:hAnsi="Times New Roman" w:eastAsia="仿宋_GB2312" w:cs="仿宋_GB2312"/>
                <w:color w:val="auto"/>
              </w:rPr>
              <w:t>的罚款。</w:t>
            </w:r>
          </w:p>
          <w:p>
            <w:pPr>
              <w:snapToGrid w:val="0"/>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3.两高类项目按上限总投资的5%进行处罚，并责令恢复原貌。</w:t>
            </w:r>
          </w:p>
        </w:tc>
      </w:tr>
    </w:tbl>
    <w:p>
      <w:pPr>
        <w:snapToGrid w:val="0"/>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7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环境影响登记表未依法备案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93" w:beforeLines="30" w:beforeAutospacing="0" w:after="0" w:afterAutospacing="0"/>
              <w:ind w:firstLine="482"/>
              <w:jc w:val="both"/>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t>1.</w:t>
            </w:r>
            <w:r>
              <w:rPr>
                <w:rFonts w:hint="eastAsia" w:ascii="Times New Roman" w:hAnsi="Times New Roman" w:eastAsia="仿宋_GB2312" w:cs="仿宋_GB2312"/>
                <w:b/>
                <w:bCs/>
                <w:color w:val="auto"/>
                <w:sz w:val="21"/>
                <w:szCs w:val="21"/>
              </w:rPr>
              <w:t>《中华人民共和国环境影响评价法》第十六条第二款第（三）项</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建设单位应当按照下列规定组织编制环境影响报告书、环境影响报告表或者填报环境影响登记表（以下统称环境影响评价文件）：</w:t>
            </w:r>
          </w:p>
          <w:p>
            <w:pPr>
              <w:pStyle w:val="5"/>
              <w:snapToGrid w:val="0"/>
              <w:spacing w:before="0" w:beforeAutospacing="0" w:after="0" w:afterAutospacing="0"/>
              <w:ind w:firstLine="482"/>
              <w:jc w:val="both"/>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（三）对环境影响很小、不需要进行环境影响评价的，应当填报环境影响登记表。</w:t>
            </w:r>
          </w:p>
          <w:p>
            <w:pPr>
              <w:pStyle w:val="5"/>
              <w:snapToGrid w:val="0"/>
              <w:spacing w:before="0" w:beforeAutospacing="0" w:after="0" w:afterAutospacing="0"/>
              <w:ind w:firstLine="482"/>
              <w:jc w:val="both"/>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t>2.</w:t>
            </w:r>
            <w:r>
              <w:rPr>
                <w:rFonts w:hint="eastAsia" w:ascii="Times New Roman" w:hAnsi="Times New Roman" w:eastAsia="仿宋_GB2312" w:cs="仿宋_GB2312"/>
                <w:b/>
                <w:bCs/>
                <w:color w:val="auto"/>
                <w:sz w:val="21"/>
                <w:szCs w:val="21"/>
              </w:rPr>
              <w:t>《建设项目环境保护管理条例》第九条第四款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依法应当填报环境影响登记表的建设项目，建设单位应当按照国务院环境保护行政主管部门的规定将环境影响登记表报建设项目所在地县级环境保护行政主管部门备案。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93" w:beforeLines="30" w:beforeAutospacing="0" w:after="0" w:afterAutospacing="0"/>
              <w:ind w:firstLine="482"/>
              <w:jc w:val="both"/>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t>1.</w:t>
            </w:r>
            <w:r>
              <w:rPr>
                <w:rFonts w:hint="eastAsia" w:ascii="Times New Roman" w:hAnsi="Times New Roman" w:eastAsia="仿宋_GB2312" w:cs="仿宋_GB2312"/>
                <w:b/>
                <w:bCs/>
                <w:color w:val="auto"/>
                <w:sz w:val="21"/>
                <w:szCs w:val="21"/>
              </w:rPr>
              <w:t>《中华人民共和国环境影响评价法》第三十一条第三款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建设单位未依法备案建设项目环境影响登记表的，由县级以上生态环境主管部门责令备案，处五万元以下的罚款。</w:t>
            </w:r>
          </w:p>
          <w:p>
            <w:pPr>
              <w:pStyle w:val="5"/>
              <w:snapToGrid w:val="0"/>
              <w:spacing w:before="0" w:beforeAutospacing="0" w:after="0" w:afterAutospacing="0"/>
              <w:ind w:firstLine="482"/>
              <w:jc w:val="both"/>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t>2.</w:t>
            </w:r>
            <w:r>
              <w:rPr>
                <w:rFonts w:hint="eastAsia" w:ascii="Times New Roman" w:hAnsi="Times New Roman" w:eastAsia="仿宋_GB2312" w:cs="仿宋_GB2312"/>
                <w:b/>
                <w:bCs/>
                <w:color w:val="auto"/>
                <w:sz w:val="21"/>
                <w:szCs w:val="21"/>
              </w:rPr>
              <w:t>《建设项目环境保护管理条例》第二十一条第（三）项</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建设单位有下列行为之一的，依照《中华人民共和国环境影响评价法》的规定处罚：</w:t>
            </w:r>
          </w:p>
          <w:p>
            <w:pPr>
              <w:pStyle w:val="5"/>
              <w:snapToGrid w:val="0"/>
              <w:spacing w:before="0" w:beforeAutospacing="0" w:after="0" w:afterAutospacing="0"/>
              <w:ind w:firstLine="482"/>
              <w:jc w:val="both"/>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（三）建设项目环境影响登记表未依法备案。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672"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26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672" w:type="dxa"/>
            <w:vAlign w:val="center"/>
          </w:tcPr>
          <w:p>
            <w:pPr>
              <w:widowControl/>
              <w:snapToGrid w:val="0"/>
              <w:jc w:val="center"/>
              <w:textAlignment w:val="center"/>
              <w:rPr>
                <w:rFonts w:ascii="Times New Roman" w:hAnsi="Times New Roman" w:eastAsia="仿宋_GB2312" w:cs="Times New Roman"/>
                <w:color w:val="auto"/>
              </w:rPr>
            </w:pPr>
            <w:r>
              <w:rPr>
                <w:rFonts w:hint="eastAsia" w:ascii="Times New Roman" w:hAnsi="Times New Roman" w:eastAsia="仿宋_GB2312" w:cs="仿宋_GB2312"/>
                <w:color w:val="auto"/>
              </w:rPr>
              <w:t>发生变更未重新备案</w:t>
            </w:r>
          </w:p>
        </w:tc>
        <w:tc>
          <w:tcPr>
            <w:tcW w:w="2266" w:type="dxa"/>
            <w:vAlign w:val="center"/>
          </w:tcPr>
          <w:p>
            <w:pPr>
              <w:widowControl/>
              <w:snapToGrid w:val="0"/>
              <w:jc w:val="center"/>
              <w:textAlignment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widowControl/>
              <w:snapToGrid w:val="0"/>
              <w:jc w:val="center"/>
              <w:textAlignment w:val="center"/>
              <w:rPr>
                <w:rFonts w:ascii="Times New Roman" w:hAnsi="Times New Roman" w:eastAsia="仿宋_GB2312" w:cs="Times New Roman"/>
                <w:color w:val="auto"/>
              </w:rPr>
            </w:pPr>
            <w:r>
              <w:rPr>
                <w:rFonts w:hint="eastAsia" w:ascii="Times New Roman" w:hAnsi="Times New Roman" w:eastAsia="仿宋_GB2312" w:cs="仿宋_GB2312"/>
                <w:color w:val="auto"/>
              </w:rPr>
              <w:t>未备案</w:t>
            </w:r>
          </w:p>
        </w:tc>
        <w:tc>
          <w:tcPr>
            <w:tcW w:w="2266" w:type="dxa"/>
            <w:vAlign w:val="center"/>
          </w:tcPr>
          <w:p>
            <w:pPr>
              <w:widowControl/>
              <w:snapToGrid w:val="0"/>
              <w:jc w:val="center"/>
              <w:textAlignment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widowControl/>
              <w:snapToGrid w:val="0"/>
              <w:jc w:val="center"/>
              <w:textAlignment w:val="center"/>
              <w:rPr>
                <w:rFonts w:ascii="Times New Roman" w:hAnsi="Times New Roman" w:eastAsia="仿宋_GB2312" w:cs="Times New Roman"/>
                <w:color w:val="auto"/>
              </w:rPr>
            </w:pPr>
            <w:r>
              <w:rPr>
                <w:rFonts w:hint="eastAsia" w:ascii="Times New Roman" w:hAnsi="Times New Roman" w:eastAsia="仿宋_GB2312" w:cs="仿宋_GB2312"/>
                <w:color w:val="auto"/>
              </w:rPr>
              <w:t>备案不属实</w:t>
            </w:r>
          </w:p>
        </w:tc>
        <w:tc>
          <w:tcPr>
            <w:tcW w:w="2266" w:type="dxa"/>
            <w:vAlign w:val="center"/>
          </w:tcPr>
          <w:p>
            <w:pPr>
              <w:widowControl/>
              <w:snapToGrid w:val="0"/>
              <w:jc w:val="center"/>
              <w:textAlignment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三线一单符合情况</w:t>
            </w: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符合三线一单分区管控要求和生态环境准入清单</w:t>
            </w:r>
          </w:p>
        </w:tc>
        <w:tc>
          <w:tcPr>
            <w:tcW w:w="2266"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符合三线一单分区管控要求或生态环境准入清单</w:t>
            </w:r>
          </w:p>
        </w:tc>
        <w:tc>
          <w:tcPr>
            <w:tcW w:w="2266"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不符合三线一单分区管控要求和生态环境准入清单</w:t>
            </w:r>
          </w:p>
        </w:tc>
        <w:tc>
          <w:tcPr>
            <w:tcW w:w="2266"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项目建设</w:t>
            </w:r>
          </w:p>
          <w:p>
            <w:pPr>
              <w:snapToGrid w:val="0"/>
              <w:jc w:val="center"/>
              <w:rPr>
                <w:rFonts w:ascii="Times New Roman" w:hAnsi="Times New Roman" w:cs="Times New Roman"/>
                <w:b/>
                <w:bCs/>
                <w:color w:val="auto"/>
              </w:rPr>
            </w:pPr>
            <w:r>
              <w:rPr>
                <w:rFonts w:hint="eastAsia" w:ascii="Times New Roman" w:hAnsi="Times New Roman" w:cs="宋体"/>
                <w:b/>
                <w:bCs/>
                <w:color w:val="auto"/>
              </w:rPr>
              <w:t>情况</w:t>
            </w: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建设单位未依法备案建设项目环境影响登记表，已建成但未投入生产的</w:t>
            </w:r>
          </w:p>
        </w:tc>
        <w:tc>
          <w:tcPr>
            <w:tcW w:w="22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建设单位未依法备案建设项目环境影响登记表，已配套建设污染防治措施并投入生产的</w:t>
            </w:r>
          </w:p>
        </w:tc>
        <w:tc>
          <w:tcPr>
            <w:tcW w:w="22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建设单位未依法备案建设项目环境影响登记表，未配套建设污染防治措施并已投入生产的</w:t>
            </w:r>
          </w:p>
        </w:tc>
        <w:tc>
          <w:tcPr>
            <w:tcW w:w="22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val="0"/>
                <w:bCs w:val="0"/>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6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两年内未受到过其他处罚</w:t>
            </w:r>
          </w:p>
        </w:tc>
        <w:tc>
          <w:tcPr>
            <w:tcW w:w="2266"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672"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266"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672"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266"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违法持续</w:t>
            </w:r>
          </w:p>
          <w:p>
            <w:pPr>
              <w:snapToGrid w:val="0"/>
              <w:jc w:val="center"/>
              <w:rPr>
                <w:rFonts w:ascii="Times New Roman" w:hAnsi="Times New Roman" w:cs="Times New Roman"/>
                <w:b/>
                <w:bCs/>
                <w:color w:val="auto"/>
              </w:rPr>
            </w:pPr>
            <w:r>
              <w:rPr>
                <w:rFonts w:hint="eastAsia" w:ascii="Times New Roman" w:hAnsi="Times New Roman" w:cs="宋体"/>
                <w:b/>
                <w:bCs/>
                <w:color w:val="auto"/>
              </w:rPr>
              <w:t>时间</w:t>
            </w:r>
          </w:p>
        </w:tc>
        <w:tc>
          <w:tcPr>
            <w:tcW w:w="5672" w:type="dxa"/>
            <w:vAlign w:val="center"/>
          </w:tcPr>
          <w:p>
            <w:pPr>
              <w:snapToGrid w:val="0"/>
              <w:jc w:val="center"/>
              <w:rPr>
                <w:rFonts w:hint="default" w:ascii="Times New Roman" w:hAnsi="Times New Roman" w:eastAsia="仿宋_GB2312" w:cs="Times New Roman"/>
                <w:color w:val="auto"/>
                <w:lang w:val="en"/>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个月以内的</w:t>
            </w:r>
            <w:r>
              <w:rPr>
                <w:rFonts w:hint="default" w:ascii="Times New Roman" w:hAnsi="Times New Roman" w:eastAsia="仿宋_GB2312" w:cs="仿宋_GB2312"/>
                <w:color w:val="auto"/>
                <w:lang w:val="en"/>
              </w:rPr>
              <w:t xml:space="preserve"> </w:t>
            </w:r>
          </w:p>
        </w:tc>
        <w:tc>
          <w:tcPr>
            <w:tcW w:w="22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3</w:t>
            </w:r>
            <w:r>
              <w:rPr>
                <w:rFonts w:hint="eastAsia" w:ascii="Times New Roman" w:hAnsi="Times New Roman" w:eastAsia="仿宋_GB2312" w:cs="仿宋_GB2312"/>
                <w:color w:val="auto"/>
              </w:rPr>
              <w:t>个月并且在</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个月以内的</w:t>
            </w:r>
          </w:p>
        </w:tc>
        <w:tc>
          <w:tcPr>
            <w:tcW w:w="22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个月并且在</w:t>
            </w:r>
            <w:r>
              <w:rPr>
                <w:rFonts w:ascii="Times New Roman" w:hAnsi="Times New Roman" w:eastAsia="仿宋_GB2312" w:cs="Times New Roman"/>
                <w:color w:val="auto"/>
              </w:rPr>
              <w:t>1</w:t>
            </w:r>
            <w:r>
              <w:rPr>
                <w:rFonts w:hint="eastAsia" w:ascii="Times New Roman" w:hAnsi="Times New Roman" w:eastAsia="仿宋_GB2312" w:cs="仿宋_GB2312"/>
                <w:color w:val="auto"/>
              </w:rPr>
              <w:t>年以内的</w:t>
            </w:r>
          </w:p>
        </w:tc>
        <w:tc>
          <w:tcPr>
            <w:tcW w:w="22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1</w:t>
            </w:r>
            <w:r>
              <w:rPr>
                <w:rFonts w:hint="eastAsia" w:ascii="Times New Roman" w:hAnsi="Times New Roman" w:eastAsia="仿宋_GB2312" w:cs="仿宋_GB2312"/>
                <w:color w:val="auto"/>
              </w:rPr>
              <w:t>年并且在</w:t>
            </w:r>
            <w:r>
              <w:rPr>
                <w:rFonts w:ascii="Times New Roman" w:hAnsi="Times New Roman" w:eastAsia="仿宋_GB2312" w:cs="Times New Roman"/>
                <w:color w:val="auto"/>
              </w:rPr>
              <w:t>2</w:t>
            </w:r>
            <w:r>
              <w:rPr>
                <w:rFonts w:hint="eastAsia" w:ascii="Times New Roman" w:hAnsi="Times New Roman" w:eastAsia="仿宋_GB2312" w:cs="仿宋_GB2312"/>
                <w:color w:val="auto"/>
              </w:rPr>
              <w:t>年以内的</w:t>
            </w:r>
          </w:p>
        </w:tc>
        <w:tc>
          <w:tcPr>
            <w:tcW w:w="22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672"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w:t>
            </w:r>
            <w:r>
              <w:rPr>
                <w:rFonts w:hint="eastAsia" w:ascii="Times New Roman" w:hAnsi="Times New Roman" w:eastAsia="仿宋_GB2312" w:cs="仿宋_GB2312"/>
                <w:color w:val="auto"/>
              </w:rPr>
              <w:t>年以上的</w:t>
            </w:r>
          </w:p>
        </w:tc>
        <w:tc>
          <w:tcPr>
            <w:tcW w:w="22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firstLineChars="200"/>
              <w:rPr>
                <w:rFonts w:ascii="Times New Roman" w:hAnsi="Times New Roman" w:cs="Times New Roman"/>
                <w:color w:val="auto"/>
              </w:rPr>
            </w:pPr>
          </w:p>
        </w:tc>
      </w:tr>
    </w:tbl>
    <w:p>
      <w:pPr>
        <w:snapToGrid w:val="0"/>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11"/>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adjustRightInd w:val="0"/>
              <w:snapToGrid w:val="0"/>
              <w:spacing w:before="93" w:beforeLines="30" w:line="288" w:lineRule="auto"/>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建设项目环境影响报告书、环境影响报告表存在基础资料明显不实，内容存在重大缺陷、遗漏或者虚假，环境影响评价结论不正确或者不合理等严重质量问题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93" w:beforeLines="30" w:beforeAutospacing="0" w:after="0" w:afterAutospacing="0" w:line="288" w:lineRule="auto"/>
              <w:ind w:firstLine="482"/>
              <w:jc w:val="both"/>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《中华人民共和国环境影响评价法》第二十条第一款</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93" w:beforeLines="30" w:beforeAutospacing="0" w:after="0" w:afterAutospacing="0" w:line="288" w:lineRule="auto"/>
              <w:ind w:firstLine="482"/>
              <w:jc w:val="both"/>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《中华人民共和国环境影响评价法》第三十二条第一款</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51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427"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pStyle w:val="4"/>
              <w:snapToGrid w:val="0"/>
              <w:jc w:val="center"/>
              <w:rPr>
                <w:rFonts w:ascii="Times New Roman" w:hAnsi="Times New Roman" w:cs="Times New Roman"/>
                <w:b/>
                <w:bCs/>
                <w:color w:val="auto"/>
              </w:rPr>
            </w:pPr>
            <w:r>
              <w:rPr>
                <w:rFonts w:hint="eastAsia" w:ascii="Times New Roman" w:hAnsi="Times New Roman"/>
                <w:b/>
                <w:bCs/>
                <w:color w:val="auto"/>
              </w:rPr>
              <w:t>违法事实</w:t>
            </w:r>
          </w:p>
        </w:tc>
        <w:tc>
          <w:tcPr>
            <w:tcW w:w="5511"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基础资料明显不实</w:t>
            </w:r>
          </w:p>
        </w:tc>
        <w:tc>
          <w:tcPr>
            <w:tcW w:w="2427" w:type="dxa"/>
            <w:vAlign w:val="center"/>
          </w:tcPr>
          <w:p>
            <w:pPr>
              <w:snapToGrid w:val="0"/>
              <w:jc w:val="center"/>
              <w:rPr>
                <w:rFonts w:ascii="Times New Roman" w:hAnsi="Times New Roman" w:eastAsia="仿宋" w:cs="Times New Roman"/>
                <w:color w:val="auto"/>
              </w:rPr>
            </w:pPr>
            <w:r>
              <w:rPr>
                <w:rFonts w:ascii="Times New Roman" w:hAnsi="Times New Roman" w:eastAsia="仿宋"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内容存在重大缺陷、遗漏</w:t>
            </w:r>
          </w:p>
        </w:tc>
        <w:tc>
          <w:tcPr>
            <w:tcW w:w="2427" w:type="dxa"/>
            <w:vAlign w:val="center"/>
          </w:tcPr>
          <w:p>
            <w:pPr>
              <w:snapToGrid w:val="0"/>
              <w:jc w:val="center"/>
              <w:rPr>
                <w:rFonts w:ascii="Times New Roman" w:hAnsi="Times New Roman" w:eastAsia="仿宋" w:cs="Times New Roman"/>
                <w:color w:val="auto"/>
              </w:rPr>
            </w:pPr>
            <w:r>
              <w:rPr>
                <w:rFonts w:ascii="Times New Roman" w:hAnsi="Times New Roman" w:eastAsia="仿宋"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环境影响评价结论不正确或者不合理</w:t>
            </w:r>
          </w:p>
        </w:tc>
        <w:tc>
          <w:tcPr>
            <w:tcW w:w="2427" w:type="dxa"/>
            <w:vAlign w:val="center"/>
          </w:tcPr>
          <w:p>
            <w:pPr>
              <w:snapToGrid w:val="0"/>
              <w:jc w:val="center"/>
              <w:rPr>
                <w:rFonts w:hint="eastAsia" w:ascii="Times New Roman" w:hAnsi="Times New Roman" w:eastAsia="仿宋" w:cs="Times New Roman"/>
                <w:color w:val="auto"/>
                <w:lang w:eastAsia="zh-CN"/>
              </w:rPr>
            </w:pPr>
            <w:r>
              <w:rPr>
                <w:rFonts w:hint="eastAsia" w:ascii="Times New Roman" w:hAnsi="Times New Roman" w:eastAsia="仿宋"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pStyle w:val="4"/>
              <w:snapToGrid w:val="0"/>
              <w:jc w:val="center"/>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报告书存在弄虚作假</w:t>
            </w:r>
          </w:p>
        </w:tc>
        <w:tc>
          <w:tcPr>
            <w:tcW w:w="2427" w:type="dxa"/>
            <w:vAlign w:val="center"/>
          </w:tcPr>
          <w:p>
            <w:pPr>
              <w:snapToGrid w:val="0"/>
              <w:jc w:val="center"/>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项目应报批的环评文件类别</w:t>
            </w:r>
          </w:p>
        </w:tc>
        <w:tc>
          <w:tcPr>
            <w:tcW w:w="5511"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报告表</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（非生产型）</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报告书</w:t>
            </w:r>
          </w:p>
        </w:tc>
        <w:tc>
          <w:tcPr>
            <w:tcW w:w="2427"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化工、</w:t>
            </w:r>
            <w:r>
              <w:rPr>
                <w:rFonts w:hint="eastAsia" w:ascii="Times New Roman" w:hAnsi="Times New Roman" w:eastAsia="仿宋_GB2312" w:cs="仿宋_GB2312"/>
                <w:color w:val="auto"/>
              </w:rPr>
              <w:t>电镀、皮革、造纸、制浆、冶炼、放射性、印染、染料</w:t>
            </w:r>
            <w:r>
              <w:rPr>
                <w:rFonts w:hint="eastAsia" w:ascii="Times New Roman" w:hAnsi="Times New Roman" w:eastAsia="仿宋_GB2312" w:cs="仿宋_GB2312"/>
                <w:color w:val="auto"/>
                <w:lang w:eastAsia="zh-CN"/>
              </w:rPr>
              <w:t>、水电开发、有色金属和黑色金属采选</w:t>
            </w:r>
            <w:r>
              <w:rPr>
                <w:rFonts w:hint="eastAsia" w:ascii="Times New Roman" w:hAnsi="Times New Roman" w:eastAsia="仿宋_GB2312" w:cs="仿宋_GB2312"/>
                <w:color w:val="auto"/>
              </w:rPr>
              <w:t>项目）</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三线一单符合情况</w:t>
            </w: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符合三线一单分区管控要求和生态环境准入清单</w:t>
            </w:r>
          </w:p>
        </w:tc>
        <w:tc>
          <w:tcPr>
            <w:tcW w:w="24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符合三线一单分区管控要求或生态环境准入清单</w:t>
            </w:r>
          </w:p>
        </w:tc>
        <w:tc>
          <w:tcPr>
            <w:tcW w:w="24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不符合三线一单分区管控要求和生态环境准入清单</w:t>
            </w:r>
          </w:p>
        </w:tc>
        <w:tc>
          <w:tcPr>
            <w:tcW w:w="24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项目建设</w:t>
            </w:r>
            <w:r>
              <w:rPr>
                <w:rFonts w:hint="eastAsia" w:ascii="Times New Roman" w:hAnsi="Times New Roman" w:cs="宋体"/>
                <w:b/>
                <w:bCs/>
                <w:color w:val="auto"/>
              </w:rPr>
              <w:t>地点</w:t>
            </w: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符合环境功能规划</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不符合环境功能规划，但不在保护区内</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位于自然保护区实验区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饮用水水源准保护区</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位于自然保护区缓冲区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饮用水水源二级保护区</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位于自然保护区核心区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饮用水水源一级保护区</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项目建设</w:t>
            </w:r>
          </w:p>
          <w:p>
            <w:pPr>
              <w:snapToGrid w:val="0"/>
              <w:jc w:val="center"/>
              <w:rPr>
                <w:rFonts w:ascii="Times New Roman" w:hAnsi="Times New Roman" w:cs="Times New Roman"/>
                <w:b/>
                <w:bCs/>
                <w:color w:val="auto"/>
              </w:rPr>
            </w:pPr>
            <w:r>
              <w:rPr>
                <w:rFonts w:hint="eastAsia" w:ascii="Times New Roman" w:hAnsi="Times New Roman" w:cs="宋体"/>
                <w:b/>
                <w:bCs/>
                <w:color w:val="auto"/>
              </w:rPr>
              <w:t>情况</w:t>
            </w:r>
          </w:p>
        </w:tc>
        <w:tc>
          <w:tcPr>
            <w:tcW w:w="55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已开工建设但主体工程未建成的</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主体工程已建成但尚未投入生产或者使用的</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主体工程已投入生产或者使用的</w:t>
            </w:r>
          </w:p>
        </w:tc>
        <w:tc>
          <w:tcPr>
            <w:tcW w:w="242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未造成生态破坏或者环境污染</w:t>
            </w:r>
          </w:p>
        </w:tc>
        <w:tc>
          <w:tcPr>
            <w:tcW w:w="2427" w:type="dxa"/>
            <w:vAlign w:val="center"/>
          </w:tcPr>
          <w:p>
            <w:pPr>
              <w:snapToGrid w:val="0"/>
              <w:jc w:val="center"/>
              <w:rPr>
                <w:rFonts w:ascii="Times New Roman" w:hAnsi="Times New Roman" w:cs="Times New Roman"/>
                <w:color w:val="auto"/>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造成一般生态破坏或者环境污染</w:t>
            </w:r>
          </w:p>
        </w:tc>
        <w:tc>
          <w:tcPr>
            <w:tcW w:w="24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造成较重生态破坏或者环境污染</w:t>
            </w:r>
          </w:p>
        </w:tc>
        <w:tc>
          <w:tcPr>
            <w:tcW w:w="24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造成严重生态破坏或者环境污染</w:t>
            </w:r>
          </w:p>
        </w:tc>
        <w:tc>
          <w:tcPr>
            <w:tcW w:w="242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区域影响范围</w:t>
            </w:r>
          </w:p>
        </w:tc>
        <w:tc>
          <w:tcPr>
            <w:tcW w:w="55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42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42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42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51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42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jc w:val="center"/>
              <w:rPr>
                <w:rFonts w:ascii="Times New Roman" w:hAnsi="Times New Roman" w:cs="Times New Roman"/>
                <w:color w:val="auto"/>
              </w:rPr>
            </w:pPr>
          </w:p>
        </w:tc>
      </w:tr>
    </w:tbl>
    <w:p>
      <w:pPr>
        <w:snapToGrid w:val="0"/>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72"/>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snapToGrid w:val="0"/>
              <w:spacing w:before="93" w:beforeLines="30" w:line="288" w:lineRule="auto"/>
              <w:ind w:firstLine="420"/>
              <w:rPr>
                <w:rFonts w:ascii="Times New Roman" w:hAnsi="Times New Roman" w:eastAsia="仿宋_GB2312" w:cs="Times New Roman"/>
                <w:color w:val="auto"/>
              </w:rPr>
            </w:pPr>
            <w:r>
              <w:rPr>
                <w:rFonts w:hint="eastAsia" w:ascii="Times New Roman" w:hAnsi="Times New Roman" w:eastAsia="仿宋_GB2312" w:cs="仿宋_GB2312"/>
                <w:color w:val="auto"/>
              </w:rPr>
              <w:t>接受委托编制建设项目环境影响报告书、环境影响报告表的技术单位，违反有关环境影响评价标准和技术规范等规定，致使其编制的建设项目环境影响报告书、环境影响报告表存在基础资料明显不实，内容存在重大缺陷、遗漏或者虚假，环境影响评价结论不正确或者不合理等严重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snapToGrid w:val="0"/>
              <w:spacing w:before="93" w:beforeLines="30" w:line="288" w:lineRule="auto"/>
              <w:ind w:firstLine="421" w:firstLineChars="200"/>
              <w:rPr>
                <w:rFonts w:ascii="Times New Roman" w:hAnsi="Times New Roman" w:eastAsia="仿宋_GB2312" w:cs="Times New Roman"/>
                <w:color w:val="auto"/>
                <w:shd w:val="clear" w:color="auto" w:fill="FFFFFF"/>
              </w:rPr>
            </w:pPr>
            <w:r>
              <w:rPr>
                <w:rFonts w:ascii="Times New Roman" w:hAnsi="Times New Roman" w:eastAsia="仿宋_GB2312" w:cs="Times New Roman"/>
                <w:b/>
                <w:bCs/>
                <w:color w:val="auto"/>
              </w:rPr>
              <w:t>1.</w:t>
            </w:r>
            <w:r>
              <w:rPr>
                <w:rFonts w:hint="eastAsia" w:ascii="Times New Roman" w:hAnsi="Times New Roman" w:eastAsia="仿宋_GB2312" w:cs="仿宋_GB2312"/>
                <w:b/>
                <w:bCs/>
                <w:color w:val="auto"/>
              </w:rPr>
              <w:t>《中华人民共和国环境影响评价法》</w:t>
            </w:r>
            <w:r>
              <w:rPr>
                <w:rFonts w:hint="eastAsia" w:ascii="Times New Roman" w:hAnsi="Times New Roman" w:eastAsia="仿宋_GB2312" w:cs="仿宋_GB2312"/>
                <w:b/>
                <w:bCs/>
                <w:color w:val="auto"/>
                <w:shd w:val="clear" w:color="auto" w:fill="FFFFFF"/>
              </w:rPr>
              <w:t>第二十条</w:t>
            </w:r>
            <w:r>
              <w:rPr>
                <w:rFonts w:ascii="Times New Roman" w:hAnsi="Times New Roman" w:eastAsia="仿宋_GB2312" w:cs="Times New Roman"/>
                <w:color w:val="auto"/>
                <w:shd w:val="clear" w:color="auto" w:fill="FFFFFF"/>
              </w:rPr>
              <w:t xml:space="preserve"> </w:t>
            </w:r>
            <w:r>
              <w:rPr>
                <w:rFonts w:hint="eastAsia" w:ascii="Times New Roman" w:hAnsi="Times New Roman" w:eastAsia="仿宋_GB2312" w:cs="仿宋_GB2312"/>
                <w:color w:val="auto"/>
                <w:shd w:val="clear" w:color="auto" w:fill="FFFFFF"/>
              </w:rPr>
              <w:t>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snapToGrid w:val="0"/>
              <w:spacing w:line="288" w:lineRule="auto"/>
              <w:ind w:firstLine="421" w:firstLineChars="200"/>
              <w:rPr>
                <w:rFonts w:ascii="Times New Roman" w:hAnsi="Times New Roman" w:eastAsia="仿宋_GB2312" w:cs="Times New Roman"/>
                <w:color w:val="auto"/>
                <w:shd w:val="clear" w:color="auto" w:fill="FFFFFF"/>
              </w:rPr>
            </w:pPr>
            <w:r>
              <w:rPr>
                <w:rFonts w:ascii="Times New Roman" w:hAnsi="Times New Roman" w:eastAsia="仿宋_GB2312" w:cs="Times New Roman"/>
                <w:b/>
                <w:bCs/>
                <w:color w:val="auto"/>
              </w:rPr>
              <w:t>2.</w:t>
            </w:r>
            <w:r>
              <w:rPr>
                <w:rFonts w:hint="eastAsia" w:ascii="Times New Roman" w:hAnsi="Times New Roman" w:eastAsia="仿宋_GB2312" w:cs="仿宋_GB2312"/>
                <w:b/>
                <w:bCs/>
                <w:color w:val="auto"/>
              </w:rPr>
              <w:t>《中华人民共和国环境影响评价法》</w:t>
            </w:r>
            <w:r>
              <w:rPr>
                <w:rFonts w:hint="eastAsia" w:ascii="Times New Roman" w:hAnsi="Times New Roman" w:eastAsia="仿宋_GB2312" w:cs="仿宋_GB2312"/>
                <w:b/>
                <w:bCs/>
                <w:color w:val="auto"/>
                <w:shd w:val="clear" w:color="auto" w:fill="FFFFFF"/>
              </w:rPr>
              <w:t>第二十八条</w:t>
            </w:r>
            <w:r>
              <w:rPr>
                <w:rFonts w:ascii="Times New Roman" w:hAnsi="Times New Roman" w:eastAsia="仿宋_GB2312" w:cs="Times New Roman"/>
                <w:color w:val="auto"/>
                <w:shd w:val="clear" w:color="auto" w:fill="FFFFFF"/>
              </w:rPr>
              <w:t xml:space="preserve"> </w:t>
            </w:r>
            <w:r>
              <w:rPr>
                <w:rFonts w:hint="eastAsia" w:ascii="Times New Roman" w:hAnsi="Times New Roman" w:eastAsia="仿宋_GB2312" w:cs="仿宋_GB2312"/>
                <w:color w:val="auto"/>
                <w:shd w:val="clear" w:color="auto" w:fill="FFFFFF"/>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93" w:beforeLines="30" w:beforeAutospacing="0" w:after="0" w:afterAutospacing="0" w:line="288" w:lineRule="auto"/>
              <w:ind w:firstLine="482"/>
              <w:rPr>
                <w:rFonts w:ascii="Times New Roman" w:hAnsi="Times New Roman" w:eastAsia="仿宋_GB2312" w:cs="Times New Roman"/>
                <w:color w:val="auto"/>
                <w:kern w:val="2"/>
                <w:sz w:val="21"/>
                <w:szCs w:val="21"/>
              </w:rPr>
            </w:pPr>
            <w:r>
              <w:rPr>
                <w:rFonts w:hint="eastAsia" w:ascii="Times New Roman" w:hAnsi="Times New Roman" w:eastAsia="仿宋_GB2312" w:cs="仿宋_GB2312"/>
                <w:b/>
                <w:bCs/>
                <w:color w:val="auto"/>
                <w:kern w:val="2"/>
                <w:sz w:val="21"/>
                <w:szCs w:val="21"/>
              </w:rPr>
              <w:t>《中华人民共和国环境影响评价法》第三十二条第二款</w:t>
            </w:r>
            <w:r>
              <w:rPr>
                <w:rFonts w:ascii="Times New Roman" w:hAnsi="Times New Roman" w:eastAsia="仿宋_GB2312" w:cs="Times New Roman"/>
                <w:color w:val="auto"/>
                <w:kern w:val="2"/>
                <w:sz w:val="21"/>
                <w:szCs w:val="21"/>
              </w:rPr>
              <w:t xml:space="preserve"> </w:t>
            </w:r>
            <w:r>
              <w:rPr>
                <w:rFonts w:hint="eastAsia" w:ascii="Times New Roman" w:hAnsi="Times New Roman" w:eastAsia="仿宋_GB2312" w:cs="仿宋_GB2312"/>
                <w:color w:val="auto"/>
                <w:kern w:val="2"/>
                <w:sz w:val="21"/>
                <w:szCs w:val="21"/>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772"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16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772"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在环境影响评价工作中部分弄虚作假，致使环境影响评价文件失实，但未获得环评批复的</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在环境影响评价工作中部分弄虚作假，致使环境影响评价文件失实，且获得环评批复的</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在环境影响评价工作中关键部分弄虚作假，致使环境影响评价文件失实，但未获得环评批复的</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在环境影响评价工作中关键部分弄虚作假，致使环境影响评价文件失实，且获得环评批复的</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项目应报批的环评文件类别</w:t>
            </w:r>
          </w:p>
        </w:tc>
        <w:tc>
          <w:tcPr>
            <w:tcW w:w="57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报告表</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Times New Roman"/>
                <w:color w:val="auto"/>
                <w:lang w:eastAsia="zh-CN"/>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（非生产型）</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报告书</w:t>
            </w:r>
          </w:p>
        </w:tc>
        <w:tc>
          <w:tcPr>
            <w:tcW w:w="2166"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化工、</w:t>
            </w:r>
            <w:r>
              <w:rPr>
                <w:rFonts w:hint="eastAsia" w:ascii="Times New Roman" w:hAnsi="Times New Roman" w:eastAsia="仿宋_GB2312" w:cs="仿宋_GB2312"/>
                <w:color w:val="auto"/>
              </w:rPr>
              <w:t>电镀、皮革、造纸、制浆、冶炼、放射性、印染、染料</w:t>
            </w:r>
            <w:r>
              <w:rPr>
                <w:rFonts w:hint="eastAsia" w:ascii="Times New Roman" w:hAnsi="Times New Roman" w:eastAsia="仿宋_GB2312" w:cs="仿宋_GB2312"/>
                <w:color w:val="auto"/>
                <w:lang w:eastAsia="zh-CN"/>
              </w:rPr>
              <w:t>、水电开发、有色金属和黑色金属采选</w:t>
            </w:r>
            <w:r>
              <w:rPr>
                <w:rFonts w:hint="eastAsia" w:ascii="Times New Roman" w:hAnsi="Times New Roman" w:eastAsia="仿宋_GB2312" w:cs="仿宋_GB2312"/>
                <w:color w:val="auto"/>
              </w:rPr>
              <w:t>项目）</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项目建设</w:t>
            </w:r>
            <w:r>
              <w:rPr>
                <w:rFonts w:hint="eastAsia" w:ascii="Times New Roman" w:hAnsi="Times New Roman" w:cs="宋体"/>
                <w:b/>
                <w:bCs/>
                <w:color w:val="auto"/>
              </w:rPr>
              <w:t>地点</w:t>
            </w:r>
          </w:p>
        </w:tc>
        <w:tc>
          <w:tcPr>
            <w:tcW w:w="5772"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符合环境功能规划</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不符合环境功能规划，但不在保护区内</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位于自然保护区实验区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饮用水水源准保护区</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位于自然保护区缓冲区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饮用水水源二级保护区</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位于自然保护区核心区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饮用水水源一级保护区</w:t>
            </w:r>
          </w:p>
        </w:tc>
        <w:tc>
          <w:tcPr>
            <w:tcW w:w="2166"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三线一单政策</w:t>
            </w:r>
          </w:p>
        </w:tc>
        <w:tc>
          <w:tcPr>
            <w:tcW w:w="57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符合三线一单分区管控要求和生态环境准入清单</w:t>
            </w:r>
          </w:p>
        </w:tc>
        <w:tc>
          <w:tcPr>
            <w:tcW w:w="2166"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符合三线一单分区管控要求或生态环境准入清单</w:t>
            </w:r>
          </w:p>
        </w:tc>
        <w:tc>
          <w:tcPr>
            <w:tcW w:w="2166"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不符合三线一单分区管控要求和生态环境准入清单</w:t>
            </w:r>
          </w:p>
        </w:tc>
        <w:tc>
          <w:tcPr>
            <w:tcW w:w="2166"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7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未造成生态破坏或者环境污染</w:t>
            </w:r>
          </w:p>
        </w:tc>
        <w:tc>
          <w:tcPr>
            <w:tcW w:w="2166"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造成一般生态破坏或者环境污染</w:t>
            </w:r>
          </w:p>
        </w:tc>
        <w:tc>
          <w:tcPr>
            <w:tcW w:w="2166"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造成较重生态破坏或者环境污染</w:t>
            </w:r>
          </w:p>
        </w:tc>
        <w:tc>
          <w:tcPr>
            <w:tcW w:w="2166"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造成严重生态破坏或者环境污染</w:t>
            </w:r>
          </w:p>
        </w:tc>
        <w:tc>
          <w:tcPr>
            <w:tcW w:w="2166"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区域影响范围</w:t>
            </w:r>
          </w:p>
        </w:tc>
        <w:tc>
          <w:tcPr>
            <w:tcW w:w="57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166"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166"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166"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72"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166"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snapToGrid w:val="0"/>
        <w:spacing w:line="288" w:lineRule="auto"/>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2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snapToGrid w:val="0"/>
              <w:spacing w:before="93" w:beforeLines="30"/>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编制建设项目初步设计未落实防治环境污染和生态破坏的措施以及环境保护设施投资概算，或者未将环境保护设施建设纳入施工合同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0" w:beforeAutospacing="0" w:after="0" w:afterAutospacing="0"/>
              <w:ind w:firstLine="482"/>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《建设项目环境保护管理条例》第十六条</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建设项目的初步设计，应当按照环境保护设计规范的要求，编制环境保护篇章，落实防治环境污染和生态破坏的措施以及环境保护设施投资概算。</w:t>
            </w:r>
          </w:p>
          <w:p>
            <w:pPr>
              <w:pStyle w:val="5"/>
              <w:snapToGrid w:val="0"/>
              <w:spacing w:before="0" w:beforeAutospacing="0" w:after="0" w:afterAutospacing="0"/>
              <w:ind w:firstLine="482"/>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0" w:beforeAutospacing="0" w:after="0" w:afterAutospacing="0"/>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《建设项目环境保护管理条例》第二十二条第一款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万元以下的罚款；逾期不改正的，处</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42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517"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421"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未落实防治环境污染和生态破坏的措施以及环境保护设施投资概算，未将环境保护设施建设纳入施工合同的，符合其中任意一项的</w:t>
            </w:r>
          </w:p>
        </w:tc>
        <w:tc>
          <w:tcPr>
            <w:tcW w:w="2517"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421"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未落实防治环境污染和生态破坏的措施以及环境保护设施投资概算，并且未将环境保护设施建设纳入施工合同的，符合其中任意两项的</w:t>
            </w:r>
          </w:p>
        </w:tc>
        <w:tc>
          <w:tcPr>
            <w:tcW w:w="2517"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421" w:type="dxa"/>
            <w:vAlign w:val="center"/>
          </w:tcPr>
          <w:p>
            <w:pPr>
              <w:pStyle w:val="5"/>
              <w:snapToGrid w:val="0"/>
              <w:spacing w:before="0" w:beforeAutospacing="0" w:after="0" w:afterAutospacing="0"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未落实防治环境污染和生态破坏的措施以及环境保护设施投资概算，并且未将环境保护设施建设纳入施工合同的，三项均未落实的</w:t>
            </w:r>
          </w:p>
        </w:tc>
        <w:tc>
          <w:tcPr>
            <w:tcW w:w="2517"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项目应报批的环评文件类别</w:t>
            </w:r>
          </w:p>
        </w:tc>
        <w:tc>
          <w:tcPr>
            <w:tcW w:w="5421"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报告表</w:t>
            </w:r>
          </w:p>
        </w:tc>
        <w:tc>
          <w:tcPr>
            <w:tcW w:w="251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Times New Roman"/>
                <w:color w:val="auto"/>
                <w:lang w:eastAsia="zh-CN"/>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（非生产型）</w:t>
            </w:r>
          </w:p>
        </w:tc>
        <w:tc>
          <w:tcPr>
            <w:tcW w:w="251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报告书</w:t>
            </w:r>
          </w:p>
        </w:tc>
        <w:tc>
          <w:tcPr>
            <w:tcW w:w="2517"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化工、</w:t>
            </w:r>
            <w:r>
              <w:rPr>
                <w:rFonts w:hint="eastAsia" w:ascii="Times New Roman" w:hAnsi="Times New Roman" w:eastAsia="仿宋_GB2312" w:cs="仿宋_GB2312"/>
                <w:color w:val="auto"/>
              </w:rPr>
              <w:t>电镀、皮革、造纸、制浆、冶炼、放射性、印染、染料</w:t>
            </w:r>
            <w:r>
              <w:rPr>
                <w:rFonts w:hint="eastAsia" w:ascii="Times New Roman" w:hAnsi="Times New Roman" w:eastAsia="仿宋_GB2312" w:cs="仿宋_GB2312"/>
                <w:color w:val="auto"/>
                <w:lang w:eastAsia="zh-CN"/>
              </w:rPr>
              <w:t>、水电开发、有色金属和黑色金属采选</w:t>
            </w:r>
            <w:r>
              <w:rPr>
                <w:rFonts w:hint="eastAsia" w:ascii="Times New Roman" w:hAnsi="Times New Roman" w:eastAsia="仿宋_GB2312" w:cs="仿宋_GB2312"/>
                <w:color w:val="auto"/>
              </w:rPr>
              <w:t>项目）</w:t>
            </w:r>
          </w:p>
        </w:tc>
        <w:tc>
          <w:tcPr>
            <w:tcW w:w="251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三线一单政策</w:t>
            </w:r>
          </w:p>
        </w:tc>
        <w:tc>
          <w:tcPr>
            <w:tcW w:w="542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符合三线一单分区管控要求和生态环境准入清单</w:t>
            </w:r>
          </w:p>
        </w:tc>
        <w:tc>
          <w:tcPr>
            <w:tcW w:w="251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符合三线一单分区管控要求或生态环境准入清单</w:t>
            </w:r>
          </w:p>
        </w:tc>
        <w:tc>
          <w:tcPr>
            <w:tcW w:w="251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不符合三线一单分区管控要求和生态环境准入清单</w:t>
            </w:r>
          </w:p>
        </w:tc>
        <w:tc>
          <w:tcPr>
            <w:tcW w:w="2517"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未造成生态破坏或者环境污染</w:t>
            </w:r>
          </w:p>
        </w:tc>
        <w:tc>
          <w:tcPr>
            <w:tcW w:w="251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造成一般生态破坏或者环境污染</w:t>
            </w:r>
          </w:p>
        </w:tc>
        <w:tc>
          <w:tcPr>
            <w:tcW w:w="251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造成较重生态破坏或者环境污染</w:t>
            </w:r>
          </w:p>
        </w:tc>
        <w:tc>
          <w:tcPr>
            <w:tcW w:w="251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造成严重生态破坏或者环境污染</w:t>
            </w:r>
          </w:p>
        </w:tc>
        <w:tc>
          <w:tcPr>
            <w:tcW w:w="251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区域影响范围</w:t>
            </w: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51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51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51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517"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auto"/>
              </w:rPr>
            </w:pPr>
            <w:r>
              <w:rPr>
                <w:rFonts w:hint="eastAsia" w:ascii="Times New Roman" w:hAnsi="Times New Roman" w:cs="宋体"/>
                <w:b/>
                <w:bCs/>
                <w:color w:val="auto"/>
              </w:rPr>
              <w:t>改正时间</w:t>
            </w: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51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51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51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51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421" w:type="dxa"/>
            <w:vAlign w:val="center"/>
          </w:tcPr>
          <w:p>
            <w:pPr>
              <w:snapToGrid w:val="0"/>
              <w:jc w:val="center"/>
              <w:rPr>
                <w:rFonts w:hint="eastAsia" w:ascii="Times New Roman" w:hAnsi="Times New Roman" w:eastAsia="仿宋_GB2312" w:cs="仿宋_GB2312"/>
                <w:color w:val="auto"/>
                <w:lang w:val="en-US" w:eastAsia="zh-CN"/>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517"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tcPr>
          <w:p>
            <w:pPr>
              <w:snapToGrid w:val="0"/>
              <w:spacing w:line="288" w:lineRule="auto"/>
              <w:ind w:firstLine="420"/>
              <w:jc w:val="center"/>
              <w:rPr>
                <w:rFonts w:ascii="Times New Roman" w:hAnsi="Times New Roman" w:cs="Times New Roman"/>
                <w:color w:val="auto"/>
              </w:rPr>
            </w:pPr>
          </w:p>
        </w:tc>
      </w:tr>
    </w:tbl>
    <w:p>
      <w:pPr>
        <w:snapToGrid w:val="0"/>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4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209" w:type="dxa"/>
            <w:gridSpan w:val="3"/>
            <w:vAlign w:val="center"/>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未依法开展环境影响后评价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snapToGrid w:val="0"/>
              <w:spacing w:before="93" w:beforeLines="30" w:line="288" w:lineRule="auto"/>
              <w:ind w:firstLine="420"/>
              <w:rPr>
                <w:rFonts w:ascii="Times New Roman" w:hAnsi="Times New Roman" w:eastAsia="仿宋_GB2312" w:cs="Times New Roman"/>
                <w:color w:val="auto"/>
              </w:rPr>
            </w:pPr>
            <w:r>
              <w:rPr>
                <w:rFonts w:hint="eastAsia" w:ascii="Times New Roman" w:hAnsi="Times New Roman" w:eastAsia="仿宋_GB2312" w:cs="仿宋_GB2312"/>
                <w:b/>
                <w:bCs/>
                <w:color w:val="auto"/>
              </w:rPr>
              <w:t>《建设项目环境保护管理条例》第十九条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编制环境影响报告书、环境影响报告表的建设项目，其配套建设的环境保护设施经验收合格，方可投入生产或者使用；未经验收或者验收不合格的，不得投入生产或者使用。</w:t>
            </w:r>
          </w:p>
          <w:p>
            <w:pPr>
              <w:pStyle w:val="5"/>
              <w:snapToGrid w:val="0"/>
              <w:spacing w:before="0" w:beforeAutospacing="0" w:after="0" w:afterAutospacing="0" w:line="288" w:lineRule="auto"/>
              <w:ind w:firstLine="482"/>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前款规定的建设项目投入生产或者使用后，应当按照国务院环境保护行政主管部门的规定开展环境影响后评价。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93" w:beforeLines="30" w:beforeAutospacing="0" w:after="0" w:afterAutospacing="0" w:line="288" w:lineRule="auto"/>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《建设项目环境保护管理条例》第二十二条第一款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万元以下的罚款；逾期不改正的，处</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744"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194"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744" w:type="dxa"/>
            <w:vAlign w:val="center"/>
          </w:tcPr>
          <w:p>
            <w:pPr>
              <w:widowControl/>
              <w:snapToGrid w:val="0"/>
              <w:jc w:val="center"/>
              <w:textAlignment w:val="center"/>
              <w:rPr>
                <w:rFonts w:ascii="Times New Roman" w:hAnsi="Times New Roman" w:eastAsia="仿宋_GB2312" w:cs="Times New Roman"/>
                <w:color w:val="auto"/>
              </w:rPr>
            </w:pPr>
            <w:r>
              <w:rPr>
                <w:rFonts w:hint="eastAsia" w:ascii="Times New Roman" w:hAnsi="Times New Roman" w:eastAsia="仿宋_GB2312" w:cs="仿宋_GB2312"/>
                <w:color w:val="auto"/>
              </w:rPr>
              <w:t>后评价已开展但不符合要求</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widowControl/>
              <w:snapToGrid w:val="0"/>
              <w:jc w:val="center"/>
              <w:textAlignment w:val="center"/>
              <w:rPr>
                <w:rFonts w:ascii="Times New Roman" w:hAnsi="Times New Roman" w:eastAsia="仿宋_GB2312" w:cs="Times New Roman"/>
                <w:color w:val="auto"/>
              </w:rPr>
            </w:pPr>
            <w:r>
              <w:rPr>
                <w:rFonts w:hint="eastAsia" w:ascii="Times New Roman" w:hAnsi="Times New Roman" w:eastAsia="仿宋_GB2312" w:cs="仿宋_GB2312"/>
                <w:color w:val="auto"/>
              </w:rPr>
              <w:t>未落实后评价提出的补救措施或者整改要求</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widowControl/>
              <w:snapToGrid w:val="0"/>
              <w:jc w:val="center"/>
              <w:textAlignment w:val="center"/>
              <w:rPr>
                <w:rFonts w:ascii="Times New Roman" w:hAnsi="Times New Roman" w:eastAsia="仿宋_GB2312" w:cs="Times New Roman"/>
                <w:color w:val="auto"/>
              </w:rPr>
            </w:pPr>
            <w:r>
              <w:rPr>
                <w:rFonts w:hint="eastAsia" w:ascii="Times New Roman" w:hAnsi="Times New Roman" w:eastAsia="仿宋_GB2312" w:cs="仿宋_GB2312"/>
                <w:color w:val="auto"/>
              </w:rPr>
              <w:t>未进行后评价或者在后评价中弄虚作假</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项目应报批的环评文件类别</w:t>
            </w:r>
          </w:p>
        </w:tc>
        <w:tc>
          <w:tcPr>
            <w:tcW w:w="57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报告表</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化工、</w:t>
            </w:r>
            <w:r>
              <w:rPr>
                <w:rFonts w:hint="eastAsia" w:ascii="Times New Roman" w:hAnsi="Times New Roman" w:eastAsia="仿宋_GB2312" w:cs="仿宋_GB2312"/>
                <w:color w:val="auto"/>
              </w:rPr>
              <w:t>电镀、皮革、造纸、制浆、冶炼、放射性、印染、染料</w:t>
            </w:r>
            <w:r>
              <w:rPr>
                <w:rFonts w:hint="eastAsia" w:ascii="Times New Roman" w:hAnsi="Times New Roman" w:eastAsia="仿宋_GB2312" w:cs="仿宋_GB2312"/>
                <w:color w:val="auto"/>
                <w:lang w:eastAsia="zh-CN"/>
              </w:rPr>
              <w:t>、水电开发、有色金属和黑色金属采选</w:t>
            </w:r>
            <w:r>
              <w:rPr>
                <w:rFonts w:hint="eastAsia" w:ascii="Times New Roman" w:hAnsi="Times New Roman" w:eastAsia="仿宋_GB2312" w:cs="仿宋_GB2312"/>
                <w:color w:val="auto"/>
              </w:rPr>
              <w:t>项目）</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项目建设</w:t>
            </w:r>
            <w:r>
              <w:rPr>
                <w:rFonts w:hint="eastAsia" w:ascii="Times New Roman" w:hAnsi="Times New Roman" w:cs="宋体"/>
                <w:b/>
                <w:bCs/>
                <w:color w:val="auto"/>
              </w:rPr>
              <w:t>地点</w:t>
            </w:r>
          </w:p>
        </w:tc>
        <w:tc>
          <w:tcPr>
            <w:tcW w:w="5744"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符合环境功能规划</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不符合环境功能规划，但不在保护区内</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位于自然保护区实验区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饮用水水源准保护区</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位于自然保护区缓冲区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饮用水水源二级保护区</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位于自然保护区核心区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饮用水水源一级保护区</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Times New Roman"/>
                <w:b/>
                <w:bCs/>
                <w:color w:val="auto"/>
                <w:lang w:val="en-US" w:eastAsia="zh-CN"/>
              </w:rPr>
            </w:pPr>
            <w:r>
              <w:rPr>
                <w:rFonts w:hint="eastAsia" w:ascii="Times New Roman" w:hAnsi="Times New Roman" w:cs="Times New Roman"/>
                <w:b/>
                <w:bCs/>
                <w:color w:val="auto"/>
                <w:lang w:val="en-US" w:eastAsia="zh-CN"/>
              </w:rPr>
              <w:t>三线一单政策</w:t>
            </w:r>
          </w:p>
        </w:tc>
        <w:tc>
          <w:tcPr>
            <w:tcW w:w="57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符合三线一单分区管控要求和生态环境准入清单</w:t>
            </w:r>
          </w:p>
        </w:tc>
        <w:tc>
          <w:tcPr>
            <w:tcW w:w="2194"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符合三线一单分区管控要求或生态环境准入清单</w:t>
            </w:r>
          </w:p>
        </w:tc>
        <w:tc>
          <w:tcPr>
            <w:tcW w:w="2194"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7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不符合三线一单分区管控要求和生态环境准入清单</w:t>
            </w:r>
          </w:p>
        </w:tc>
        <w:tc>
          <w:tcPr>
            <w:tcW w:w="2194"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违法持续</w:t>
            </w:r>
          </w:p>
          <w:p>
            <w:pPr>
              <w:snapToGrid w:val="0"/>
              <w:jc w:val="center"/>
              <w:rPr>
                <w:rFonts w:ascii="Times New Roman" w:hAnsi="Times New Roman" w:cs="Times New Roman"/>
                <w:b w:val="0"/>
                <w:bCs w:val="0"/>
                <w:color w:val="auto"/>
              </w:rPr>
            </w:pPr>
            <w:r>
              <w:rPr>
                <w:rFonts w:hint="eastAsia" w:ascii="Times New Roman" w:hAnsi="Times New Roman" w:cs="宋体"/>
                <w:b/>
                <w:bCs/>
                <w:color w:val="auto"/>
              </w:rPr>
              <w:t>时间</w:t>
            </w:r>
          </w:p>
        </w:tc>
        <w:tc>
          <w:tcPr>
            <w:tcW w:w="5744" w:type="dxa"/>
            <w:vAlign w:val="center"/>
          </w:tcPr>
          <w:p>
            <w:pPr>
              <w:snapToGrid w:val="0"/>
              <w:jc w:val="center"/>
              <w:rPr>
                <w:rFonts w:hint="eastAsia" w:ascii="Times New Roman" w:hAnsi="Times New Roman" w:eastAsia="仿宋_GB2312" w:cs="仿宋_GB2312"/>
                <w:b w:val="0"/>
                <w:bCs w:val="0"/>
                <w:color w:val="auto"/>
                <w:lang w:val="en-US" w:eastAsia="zh-CN"/>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个月以内的</w:t>
            </w:r>
            <w:r>
              <w:rPr>
                <w:rFonts w:hint="default" w:ascii="Times New Roman" w:hAnsi="Times New Roman" w:eastAsia="仿宋_GB2312" w:cs="仿宋_GB2312"/>
                <w:color w:val="auto"/>
                <w:lang w:val="en"/>
              </w:rPr>
              <w:t xml:space="preserve"> </w:t>
            </w:r>
          </w:p>
        </w:tc>
        <w:tc>
          <w:tcPr>
            <w:tcW w:w="2194" w:type="dxa"/>
            <w:vAlign w:val="center"/>
          </w:tcPr>
          <w:p>
            <w:pPr>
              <w:snapToGrid w:val="0"/>
              <w:jc w:val="center"/>
              <w:rPr>
                <w:rFonts w:hint="eastAsia" w:ascii="Times New Roman" w:hAnsi="Times New Roman" w:cs="Times New Roman"/>
                <w:b w:val="0"/>
                <w:bCs w:val="0"/>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snapToGrid w:val="0"/>
              <w:jc w:val="center"/>
              <w:rPr>
                <w:rFonts w:hint="eastAsia" w:ascii="Times New Roman" w:hAnsi="Times New Roman" w:eastAsia="仿宋_GB2312" w:cs="仿宋_GB2312"/>
                <w:b w:val="0"/>
                <w:bCs w:val="0"/>
                <w:color w:val="auto"/>
                <w:lang w:val="en-US" w:eastAsia="zh-CN"/>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3</w:t>
            </w:r>
            <w:r>
              <w:rPr>
                <w:rFonts w:hint="eastAsia" w:ascii="Times New Roman" w:hAnsi="Times New Roman" w:eastAsia="仿宋_GB2312" w:cs="仿宋_GB2312"/>
                <w:color w:val="auto"/>
              </w:rPr>
              <w:t>个月并且在</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个月以内的</w:t>
            </w:r>
          </w:p>
        </w:tc>
        <w:tc>
          <w:tcPr>
            <w:tcW w:w="2194" w:type="dxa"/>
            <w:vAlign w:val="center"/>
          </w:tcPr>
          <w:p>
            <w:pPr>
              <w:snapToGrid w:val="0"/>
              <w:jc w:val="center"/>
              <w:rPr>
                <w:rFonts w:hint="eastAsia" w:ascii="Times New Roman" w:hAnsi="Times New Roman" w:cs="Times New Roman"/>
                <w:b w:val="0"/>
                <w:bCs w:val="0"/>
                <w:color w:val="auto"/>
                <w:lang w:val="en-US" w:eastAsia="zh-C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snapToGrid w:val="0"/>
              <w:jc w:val="center"/>
              <w:rPr>
                <w:rFonts w:hint="eastAsia" w:ascii="Times New Roman" w:hAnsi="Times New Roman" w:eastAsia="仿宋_GB2312" w:cs="仿宋_GB2312"/>
                <w:b w:val="0"/>
                <w:bCs w:val="0"/>
                <w:color w:val="auto"/>
                <w:lang w:val="en-US" w:eastAsia="zh-CN"/>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个月并且在</w:t>
            </w:r>
            <w:r>
              <w:rPr>
                <w:rFonts w:ascii="Times New Roman" w:hAnsi="Times New Roman" w:eastAsia="仿宋_GB2312" w:cs="Times New Roman"/>
                <w:color w:val="auto"/>
              </w:rPr>
              <w:t>1</w:t>
            </w:r>
            <w:r>
              <w:rPr>
                <w:rFonts w:hint="eastAsia" w:ascii="Times New Roman" w:hAnsi="Times New Roman" w:eastAsia="仿宋_GB2312" w:cs="仿宋_GB2312"/>
                <w:color w:val="auto"/>
              </w:rPr>
              <w:t>年以内的</w:t>
            </w:r>
          </w:p>
        </w:tc>
        <w:tc>
          <w:tcPr>
            <w:tcW w:w="2194" w:type="dxa"/>
            <w:vAlign w:val="center"/>
          </w:tcPr>
          <w:p>
            <w:pPr>
              <w:snapToGrid w:val="0"/>
              <w:jc w:val="center"/>
              <w:rPr>
                <w:rFonts w:hint="eastAsia" w:ascii="Times New Roman" w:hAnsi="Times New Roman" w:cs="Times New Roman"/>
                <w:b w:val="0"/>
                <w:bCs w:val="0"/>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snapToGrid w:val="0"/>
              <w:jc w:val="center"/>
              <w:rPr>
                <w:rFonts w:hint="eastAsia" w:ascii="Times New Roman" w:hAnsi="Times New Roman" w:eastAsia="仿宋_GB2312" w:cs="仿宋_GB2312"/>
                <w:b w:val="0"/>
                <w:bCs w:val="0"/>
                <w:color w:val="auto"/>
                <w:lang w:val="en-US" w:eastAsia="zh-CN"/>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1</w:t>
            </w:r>
            <w:r>
              <w:rPr>
                <w:rFonts w:hint="eastAsia" w:ascii="Times New Roman" w:hAnsi="Times New Roman" w:eastAsia="仿宋_GB2312" w:cs="仿宋_GB2312"/>
                <w:color w:val="auto"/>
              </w:rPr>
              <w:t>年并且在</w:t>
            </w:r>
            <w:r>
              <w:rPr>
                <w:rFonts w:ascii="Times New Roman" w:hAnsi="Times New Roman" w:eastAsia="仿宋_GB2312" w:cs="Times New Roman"/>
                <w:color w:val="auto"/>
              </w:rPr>
              <w:t>2</w:t>
            </w:r>
            <w:r>
              <w:rPr>
                <w:rFonts w:hint="eastAsia" w:ascii="Times New Roman" w:hAnsi="Times New Roman" w:eastAsia="仿宋_GB2312" w:cs="仿宋_GB2312"/>
                <w:color w:val="auto"/>
              </w:rPr>
              <w:t>年以内的</w:t>
            </w:r>
          </w:p>
        </w:tc>
        <w:tc>
          <w:tcPr>
            <w:tcW w:w="2194" w:type="dxa"/>
            <w:vAlign w:val="center"/>
          </w:tcPr>
          <w:p>
            <w:pPr>
              <w:snapToGrid w:val="0"/>
              <w:jc w:val="center"/>
              <w:rPr>
                <w:rFonts w:hint="eastAsia" w:ascii="Times New Roman" w:hAnsi="Times New Roman" w:cs="Times New Roman"/>
                <w:b w:val="0"/>
                <w:bCs w:val="0"/>
                <w:color w:val="auto"/>
                <w:lang w:val="en-US" w:eastAsia="zh-CN"/>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snapToGrid w:val="0"/>
              <w:jc w:val="center"/>
              <w:rPr>
                <w:rFonts w:hint="eastAsia" w:ascii="Times New Roman" w:hAnsi="Times New Roman" w:eastAsia="仿宋_GB2312" w:cs="仿宋_GB2312"/>
                <w:b w:val="0"/>
                <w:bCs w:val="0"/>
                <w:color w:val="auto"/>
                <w:lang w:val="en-US" w:eastAsia="zh-CN"/>
              </w:rPr>
            </w:pPr>
            <w:r>
              <w:rPr>
                <w:rFonts w:ascii="Times New Roman" w:hAnsi="Times New Roman" w:eastAsia="仿宋_GB2312" w:cs="Times New Roman"/>
                <w:color w:val="auto"/>
              </w:rPr>
              <w:t>2</w:t>
            </w:r>
            <w:r>
              <w:rPr>
                <w:rFonts w:hint="eastAsia" w:ascii="Times New Roman" w:hAnsi="Times New Roman" w:eastAsia="仿宋_GB2312" w:cs="仿宋_GB2312"/>
                <w:color w:val="auto"/>
              </w:rPr>
              <w:t>年以上的</w:t>
            </w:r>
          </w:p>
        </w:tc>
        <w:tc>
          <w:tcPr>
            <w:tcW w:w="2194" w:type="dxa"/>
            <w:vAlign w:val="center"/>
          </w:tcPr>
          <w:p>
            <w:pPr>
              <w:snapToGrid w:val="0"/>
              <w:jc w:val="center"/>
              <w:rPr>
                <w:rFonts w:hint="eastAsia" w:ascii="Times New Roman" w:hAnsi="Times New Roman" w:cs="Times New Roman"/>
                <w:b w:val="0"/>
                <w:bCs w:val="0"/>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val="0"/>
                <w:bCs w:val="0"/>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7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两年内未受到过其他处罚</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pStyle w:val="5"/>
              <w:snapToGrid w:val="0"/>
              <w:spacing w:before="0" w:beforeAutospacing="0" w:after="0" w:afterAutospacing="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pStyle w:val="5"/>
              <w:snapToGrid w:val="0"/>
              <w:spacing w:before="0" w:beforeAutospacing="0" w:after="0" w:afterAutospacing="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val="0"/>
                <w:bCs w:val="0"/>
                <w:color w:val="auto"/>
              </w:rPr>
            </w:pPr>
            <w:r>
              <w:rPr>
                <w:rFonts w:hint="eastAsia" w:ascii="Times New Roman" w:hAnsi="Times New Roman" w:cs="宋体"/>
                <w:b/>
                <w:bCs/>
                <w:color w:val="auto"/>
              </w:rPr>
              <w:t>改正时间</w:t>
            </w:r>
          </w:p>
        </w:tc>
        <w:tc>
          <w:tcPr>
            <w:tcW w:w="57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val="0"/>
                <w:bCs w:val="0"/>
                <w:color w:val="auto"/>
              </w:rPr>
            </w:pPr>
          </w:p>
        </w:tc>
        <w:tc>
          <w:tcPr>
            <w:tcW w:w="5744"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1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snapToGrid w:val="0"/>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9" w:type="dxa"/>
            <w:gridSpan w:val="3"/>
          </w:tcPr>
          <w:p>
            <w:pPr>
              <w:snapToGrid w:val="0"/>
              <w:spacing w:line="288" w:lineRule="auto"/>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snapToGrid w:val="0"/>
              <w:ind w:firstLine="420"/>
              <w:rPr>
                <w:rFonts w:ascii="Times New Roman" w:hAnsi="Times New Roman" w:eastAsia="仿宋_GB2312" w:cs="Times New Roman"/>
                <w:color w:val="auto"/>
              </w:rPr>
            </w:pPr>
            <w:r>
              <w:rPr>
                <w:rFonts w:hint="eastAsia" w:ascii="Times New Roman" w:hAnsi="Times New Roman" w:eastAsia="仿宋_GB2312" w:cs="仿宋_GB2312"/>
                <w:color w:val="auto"/>
              </w:rPr>
              <w:t>未同时组织实施环境影响报告书、环境影响报告表及其审批部门审批决定中提出的环境保护对策措施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0" w:beforeAutospacing="0" w:after="0" w:afterAutospacing="0"/>
              <w:ind w:firstLine="48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《建设项目环境保护管理条例》第十六条第二款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0" w:beforeAutospacing="0" w:after="0" w:afterAutospacing="0"/>
              <w:ind w:firstLine="420"/>
              <w:rPr>
                <w:rFonts w:ascii="Times New Roman" w:hAnsi="Times New Roman" w:cs="Times New Roman"/>
                <w:color w:val="auto"/>
              </w:rPr>
            </w:pPr>
            <w:r>
              <w:rPr>
                <w:rFonts w:hint="eastAsia" w:ascii="Times New Roman" w:hAnsi="Times New Roman" w:eastAsia="仿宋_GB2312" w:cs="仿宋_GB2312"/>
                <w:b/>
                <w:bCs/>
                <w:color w:val="auto"/>
                <w:sz w:val="21"/>
                <w:szCs w:val="21"/>
              </w:rPr>
              <w:t>《建设项目环境保护管理条例》第二十二条第二款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万元以下的罚款；逾期不改正的，责令停止建设。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644"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294"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widowControl/>
              <w:jc w:val="center"/>
              <w:textAlignment w:val="center"/>
              <w:rPr>
                <w:rFonts w:ascii="Times New Roman" w:hAnsi="Times New Roman" w:eastAsia="仿宋_GB2312" w:cs="Times New Roman"/>
                <w:color w:val="auto"/>
              </w:rPr>
            </w:pPr>
            <w:r>
              <w:rPr>
                <w:rFonts w:hint="eastAsia" w:ascii="Times New Roman" w:hAnsi="Times New Roman" w:cs="宋体"/>
                <w:b/>
                <w:bCs/>
                <w:color w:val="auto"/>
              </w:rPr>
              <w:t>落实情形</w:t>
            </w:r>
          </w:p>
        </w:tc>
        <w:tc>
          <w:tcPr>
            <w:tcW w:w="5644" w:type="dxa"/>
            <w:vAlign w:val="center"/>
          </w:tcPr>
          <w:p>
            <w:pPr>
              <w:widowControl/>
              <w:snapToGrid w:val="0"/>
              <w:jc w:val="center"/>
              <w:textAlignment w:val="center"/>
              <w:rPr>
                <w:rFonts w:ascii="Times New Roman" w:hAnsi="Times New Roman" w:eastAsia="仿宋_GB2312" w:cs="Times New Roman"/>
                <w:color w:val="auto"/>
              </w:rPr>
            </w:pPr>
            <w:r>
              <w:rPr>
                <w:rFonts w:hint="eastAsia" w:ascii="Times New Roman" w:hAnsi="Times New Roman" w:eastAsia="仿宋_GB2312" w:cs="仿宋_GB2312"/>
                <w:color w:val="auto"/>
              </w:rPr>
              <w:t>未落实施工期环境管理制度（如洒水、覆盖等）</w:t>
            </w:r>
          </w:p>
        </w:tc>
        <w:tc>
          <w:tcPr>
            <w:tcW w:w="2294" w:type="dxa"/>
            <w:vAlign w:val="center"/>
          </w:tcPr>
          <w:p>
            <w:pPr>
              <w:widowControl/>
              <w:snapToGrid w:val="0"/>
              <w:jc w:val="center"/>
              <w:textAlignment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44"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未落实施工期污染防治措施（如洗车池、沉淀池等）</w:t>
            </w:r>
          </w:p>
        </w:tc>
        <w:tc>
          <w:tcPr>
            <w:tcW w:w="2294"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44"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项目配套的环保辅助对策措施未按要求建设</w:t>
            </w:r>
          </w:p>
        </w:tc>
        <w:tc>
          <w:tcPr>
            <w:tcW w:w="2294"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44"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项目配套的环保主要对策措施未按要求建设</w:t>
            </w:r>
          </w:p>
        </w:tc>
        <w:tc>
          <w:tcPr>
            <w:tcW w:w="2294"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44"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项目配套的</w:t>
            </w:r>
            <w:r>
              <w:rPr>
                <w:rFonts w:hint="eastAsia" w:ascii="Times New Roman" w:hAnsi="Times New Roman" w:eastAsia="仿宋_GB2312" w:cs="仿宋_GB2312"/>
                <w:color w:val="auto"/>
                <w:sz w:val="21"/>
                <w:szCs w:val="21"/>
              </w:rPr>
              <w:t>环保对策措施</w:t>
            </w:r>
            <w:r>
              <w:rPr>
                <w:rFonts w:hint="eastAsia" w:ascii="Times New Roman" w:hAnsi="Times New Roman" w:eastAsia="仿宋_GB2312" w:cs="仿宋_GB2312"/>
                <w:color w:val="auto"/>
                <w:kern w:val="2"/>
                <w:sz w:val="21"/>
                <w:szCs w:val="21"/>
              </w:rPr>
              <w:t>未建设</w:t>
            </w:r>
          </w:p>
        </w:tc>
        <w:tc>
          <w:tcPr>
            <w:tcW w:w="2294"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项目应报批的环评文件类别</w:t>
            </w:r>
          </w:p>
        </w:tc>
        <w:tc>
          <w:tcPr>
            <w:tcW w:w="56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报告表</w:t>
            </w:r>
          </w:p>
        </w:tc>
        <w:tc>
          <w:tcPr>
            <w:tcW w:w="22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44" w:type="dxa"/>
            <w:vAlign w:val="center"/>
          </w:tcPr>
          <w:p>
            <w:pPr>
              <w:snapToGrid w:val="0"/>
              <w:jc w:val="center"/>
              <w:rPr>
                <w:rFonts w:hint="eastAsia" w:ascii="Times New Roman" w:hAnsi="Times New Roman" w:eastAsia="仿宋_GB2312" w:cs="Times New Roman"/>
                <w:color w:val="auto"/>
                <w:lang w:eastAsia="zh-CN"/>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（非生产型）</w:t>
            </w:r>
          </w:p>
        </w:tc>
        <w:tc>
          <w:tcPr>
            <w:tcW w:w="22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44"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报告书</w:t>
            </w:r>
          </w:p>
        </w:tc>
        <w:tc>
          <w:tcPr>
            <w:tcW w:w="2294"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化工、</w:t>
            </w:r>
            <w:r>
              <w:rPr>
                <w:rFonts w:hint="eastAsia" w:ascii="Times New Roman" w:hAnsi="Times New Roman" w:eastAsia="仿宋_GB2312" w:cs="仿宋_GB2312"/>
                <w:color w:val="auto"/>
              </w:rPr>
              <w:t>电镀、皮革、造纸、制浆、冶炼、放射性、印染、染料</w:t>
            </w:r>
            <w:r>
              <w:rPr>
                <w:rFonts w:hint="eastAsia" w:ascii="Times New Roman" w:hAnsi="Times New Roman" w:eastAsia="仿宋_GB2312" w:cs="仿宋_GB2312"/>
                <w:color w:val="auto"/>
                <w:lang w:eastAsia="zh-CN"/>
              </w:rPr>
              <w:t>、水电开发、有色金属和黑色金属采选</w:t>
            </w:r>
            <w:r>
              <w:rPr>
                <w:rFonts w:hint="eastAsia" w:ascii="Times New Roman" w:hAnsi="Times New Roman" w:eastAsia="仿宋_GB2312" w:cs="仿宋_GB2312"/>
                <w:color w:val="auto"/>
              </w:rPr>
              <w:t>项目）</w:t>
            </w:r>
          </w:p>
        </w:tc>
        <w:tc>
          <w:tcPr>
            <w:tcW w:w="22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项目建设</w:t>
            </w:r>
          </w:p>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进程</w:t>
            </w:r>
          </w:p>
        </w:tc>
        <w:tc>
          <w:tcPr>
            <w:tcW w:w="5644"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eastAsia="zh-CN"/>
              </w:rPr>
              <w:t>基础建设阶段</w:t>
            </w:r>
          </w:p>
        </w:tc>
        <w:tc>
          <w:tcPr>
            <w:tcW w:w="22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hint="eastAsia" w:ascii="Times New Roman" w:hAnsi="Times New Roman" w:cs="宋体"/>
                <w:b/>
                <w:bCs/>
                <w:color w:val="auto"/>
              </w:rPr>
            </w:pPr>
          </w:p>
        </w:tc>
        <w:tc>
          <w:tcPr>
            <w:tcW w:w="5644" w:type="dxa"/>
            <w:vAlign w:val="center"/>
          </w:tcPr>
          <w:p>
            <w:pPr>
              <w:pStyle w:val="4"/>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主体</w:t>
            </w:r>
            <w:r>
              <w:rPr>
                <w:rFonts w:hint="eastAsia" w:ascii="Times New Roman" w:hAnsi="Times New Roman" w:eastAsia="仿宋_GB2312" w:cs="仿宋_GB2312"/>
                <w:color w:val="auto"/>
                <w:sz w:val="21"/>
                <w:szCs w:val="21"/>
                <w:lang w:eastAsia="zh-CN"/>
              </w:rPr>
              <w:t>建设阶段</w:t>
            </w:r>
          </w:p>
        </w:tc>
        <w:tc>
          <w:tcPr>
            <w:tcW w:w="22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hint="eastAsia" w:ascii="Times New Roman" w:hAnsi="Times New Roman" w:cs="宋体"/>
                <w:b/>
                <w:bCs/>
                <w:color w:val="auto"/>
              </w:rPr>
            </w:pPr>
          </w:p>
        </w:tc>
        <w:tc>
          <w:tcPr>
            <w:tcW w:w="5644" w:type="dxa"/>
            <w:vAlign w:val="center"/>
          </w:tcPr>
          <w:p>
            <w:pPr>
              <w:pStyle w:val="4"/>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lang w:eastAsia="zh-CN"/>
              </w:rPr>
              <w:t>设备安装阶段</w:t>
            </w:r>
          </w:p>
        </w:tc>
        <w:tc>
          <w:tcPr>
            <w:tcW w:w="22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644" w:type="dxa"/>
            <w:vAlign w:val="center"/>
          </w:tcPr>
          <w:p>
            <w:pPr>
              <w:pStyle w:val="4"/>
              <w:snapToGrid w:val="0"/>
              <w:jc w:val="center"/>
              <w:rPr>
                <w:rFonts w:ascii="Times New Roman" w:hAnsi="Times New Roman" w:eastAsia="仿宋_GB2312" w:cs="Times New Roman"/>
                <w:color w:val="auto"/>
              </w:rPr>
            </w:pPr>
            <w:r>
              <w:rPr>
                <w:rFonts w:hint="eastAsia" w:ascii="Times New Roman" w:hAnsi="Times New Roman" w:eastAsia="仿宋_GB2312" w:cs="Times New Roman"/>
                <w:color w:val="auto"/>
                <w:sz w:val="21"/>
                <w:szCs w:val="21"/>
                <w:lang w:eastAsia="zh-CN"/>
              </w:rPr>
              <w:t>调试阶段</w:t>
            </w:r>
          </w:p>
        </w:tc>
        <w:tc>
          <w:tcPr>
            <w:tcW w:w="22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644" w:type="dxa"/>
            <w:vAlign w:val="center"/>
          </w:tcPr>
          <w:p>
            <w:pPr>
              <w:pStyle w:val="4"/>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生产</w:t>
            </w:r>
            <w:r>
              <w:rPr>
                <w:rFonts w:hint="eastAsia" w:ascii="Times New Roman" w:hAnsi="Times New Roman" w:eastAsia="仿宋_GB2312" w:cs="仿宋_GB2312"/>
                <w:color w:val="auto"/>
                <w:sz w:val="21"/>
                <w:szCs w:val="21"/>
                <w:lang w:eastAsia="zh-CN"/>
              </w:rPr>
              <w:t>阶段</w:t>
            </w:r>
          </w:p>
        </w:tc>
        <w:tc>
          <w:tcPr>
            <w:tcW w:w="2294"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644"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未造成生态破坏或者环境污染</w:t>
            </w:r>
          </w:p>
        </w:tc>
        <w:tc>
          <w:tcPr>
            <w:tcW w:w="2294" w:type="dxa"/>
            <w:vAlign w:val="center"/>
          </w:tcPr>
          <w:p>
            <w:pPr>
              <w:snapToGrid w:val="0"/>
              <w:jc w:val="center"/>
              <w:rPr>
                <w:rFonts w:ascii="Times New Roman" w:hAnsi="Times New Roman" w:cs="Times New Roman"/>
                <w:color w:val="auto"/>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644"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造成一般生态破坏或者环境污染</w:t>
            </w:r>
          </w:p>
        </w:tc>
        <w:tc>
          <w:tcPr>
            <w:tcW w:w="2294"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644"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造成较重生态破坏或者环境污染</w:t>
            </w:r>
          </w:p>
        </w:tc>
        <w:tc>
          <w:tcPr>
            <w:tcW w:w="2294"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644"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造成严重生态破坏或者环境污染</w:t>
            </w:r>
          </w:p>
        </w:tc>
        <w:tc>
          <w:tcPr>
            <w:tcW w:w="2294"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区域影响范围</w:t>
            </w:r>
          </w:p>
        </w:tc>
        <w:tc>
          <w:tcPr>
            <w:tcW w:w="5644"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294"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644"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294"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644"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294"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644"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294"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tcPr>
          <w:p>
            <w:pPr>
              <w:snapToGrid w:val="0"/>
              <w:spacing w:line="288" w:lineRule="auto"/>
              <w:ind w:firstLine="420"/>
              <w:jc w:val="center"/>
              <w:rPr>
                <w:rFonts w:ascii="Times New Roman" w:hAnsi="Times New Roman" w:cs="Times New Roman"/>
                <w:color w:val="auto"/>
              </w:rPr>
            </w:pPr>
          </w:p>
        </w:tc>
      </w:tr>
    </w:tbl>
    <w:p>
      <w:pPr>
        <w:pStyle w:val="4"/>
        <w:snapToGrid w:val="0"/>
        <w:rPr>
          <w:rFonts w:ascii="Times New Roman" w:hAnsi="Times New Roman" w:cs="Times New Roman"/>
          <w:color w:val="auto"/>
          <w:sz w:val="10"/>
          <w:szCs w:val="10"/>
        </w:rPr>
      </w:pPr>
      <w:r>
        <w:rPr>
          <w:rFonts w:ascii="Times New Roman" w:hAnsi="Times New Roman" w:cs="Times New Roman"/>
          <w:color w:val="auto"/>
          <w:sz w:val="21"/>
          <w:szCs w:val="21"/>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0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snapToGrid w:val="0"/>
              <w:spacing w:before="62" w:beforeLines="20"/>
              <w:ind w:firstLine="420"/>
              <w:rPr>
                <w:rFonts w:ascii="Times New Roman" w:hAnsi="Times New Roman" w:eastAsia="仿宋_GB2312" w:cs="Times New Roman"/>
                <w:color w:val="auto"/>
              </w:rPr>
            </w:pPr>
            <w:r>
              <w:rPr>
                <w:rFonts w:hint="eastAsia" w:ascii="Times New Roman" w:hAnsi="Times New Roman" w:eastAsia="仿宋_GB2312" w:cs="仿宋_GB2312"/>
                <w:color w:val="auto"/>
              </w:rPr>
              <w:t>需要配套建设的环境保护设施未建成、未经验收或者验收不合格，建设项目即投入生产或使用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93" w:beforeLines="30" w:beforeAutospacing="0" w:after="0" w:afterAutospacing="0" w:line="288" w:lineRule="auto"/>
              <w:ind w:firstLine="482"/>
              <w:rPr>
                <w:rFonts w:ascii="Times New Roman" w:hAnsi="Times New Roman" w:eastAsia="仿宋_GB2312" w:cs="Times New Roman"/>
                <w:color w:val="auto"/>
                <w:kern w:val="2"/>
                <w:sz w:val="21"/>
                <w:szCs w:val="21"/>
              </w:rPr>
            </w:pPr>
            <w:r>
              <w:rPr>
                <w:rFonts w:ascii="Times New Roman" w:hAnsi="Times New Roman" w:eastAsia="仿宋_GB2312" w:cs="Times New Roman"/>
                <w:b/>
                <w:bCs/>
                <w:color w:val="auto"/>
                <w:kern w:val="2"/>
                <w:sz w:val="21"/>
                <w:szCs w:val="21"/>
              </w:rPr>
              <w:t>1.</w:t>
            </w:r>
            <w:r>
              <w:rPr>
                <w:rFonts w:hint="eastAsia" w:ascii="Times New Roman" w:hAnsi="Times New Roman" w:eastAsia="仿宋_GB2312" w:cs="仿宋_GB2312"/>
                <w:b/>
                <w:bCs/>
                <w:color w:val="auto"/>
                <w:kern w:val="2"/>
                <w:sz w:val="21"/>
                <w:szCs w:val="21"/>
              </w:rPr>
              <w:t>《建设项目环境保护管理条例》第十五条</w:t>
            </w:r>
            <w:r>
              <w:rPr>
                <w:rFonts w:ascii="Times New Roman" w:hAnsi="Times New Roman" w:eastAsia="仿宋_GB2312" w:cs="Times New Roman"/>
                <w:color w:val="auto"/>
                <w:kern w:val="2"/>
                <w:sz w:val="21"/>
                <w:szCs w:val="21"/>
              </w:rPr>
              <w:t xml:space="preserve"> </w:t>
            </w:r>
            <w:r>
              <w:rPr>
                <w:rFonts w:hint="eastAsia" w:ascii="Times New Roman" w:hAnsi="Times New Roman" w:eastAsia="仿宋_GB2312" w:cs="仿宋_GB2312"/>
                <w:color w:val="auto"/>
                <w:kern w:val="2"/>
                <w:sz w:val="21"/>
                <w:szCs w:val="21"/>
              </w:rPr>
              <w:t>建设项目需要配套建设的环境保护设施，必须与主体工程同时设计、同时施工、同时投产使用。</w:t>
            </w:r>
          </w:p>
          <w:p>
            <w:pPr>
              <w:pStyle w:val="5"/>
              <w:snapToGrid w:val="0"/>
              <w:spacing w:before="0" w:beforeAutospacing="0" w:after="0" w:afterAutospacing="0" w:line="288" w:lineRule="auto"/>
              <w:ind w:firstLine="482"/>
              <w:rPr>
                <w:rFonts w:ascii="Times New Roman" w:hAnsi="Times New Roman" w:eastAsia="仿宋_GB2312" w:cs="Times New Roman"/>
                <w:color w:val="auto"/>
                <w:kern w:val="2"/>
                <w:sz w:val="21"/>
                <w:szCs w:val="21"/>
              </w:rPr>
            </w:pPr>
            <w:r>
              <w:rPr>
                <w:rFonts w:ascii="Times New Roman" w:hAnsi="Times New Roman" w:eastAsia="仿宋_GB2312" w:cs="Times New Roman"/>
                <w:b/>
                <w:bCs/>
                <w:color w:val="auto"/>
                <w:kern w:val="2"/>
                <w:sz w:val="21"/>
                <w:szCs w:val="21"/>
              </w:rPr>
              <w:t>2.</w:t>
            </w:r>
            <w:r>
              <w:rPr>
                <w:rFonts w:hint="eastAsia" w:ascii="Times New Roman" w:hAnsi="Times New Roman" w:eastAsia="仿宋_GB2312" w:cs="仿宋_GB2312"/>
                <w:b/>
                <w:bCs/>
                <w:color w:val="auto"/>
                <w:kern w:val="2"/>
                <w:sz w:val="21"/>
                <w:szCs w:val="21"/>
              </w:rPr>
              <w:t>《建设项目环境保护管理条例》第十九条</w:t>
            </w:r>
            <w:r>
              <w:rPr>
                <w:rFonts w:ascii="Times New Roman" w:hAnsi="Times New Roman" w:eastAsia="仿宋_GB2312" w:cs="Times New Roman"/>
                <w:color w:val="auto"/>
                <w:kern w:val="2"/>
                <w:sz w:val="21"/>
                <w:szCs w:val="21"/>
              </w:rPr>
              <w:t xml:space="preserve"> </w:t>
            </w:r>
            <w:r>
              <w:rPr>
                <w:rFonts w:hint="eastAsia" w:ascii="Times New Roman" w:hAnsi="Times New Roman" w:eastAsia="仿宋_GB2312" w:cs="仿宋_GB2312"/>
                <w:color w:val="auto"/>
                <w:kern w:val="2"/>
                <w:sz w:val="21"/>
                <w:szCs w:val="21"/>
              </w:rPr>
              <w:t>编制环境影响报告书、环境影响报告表的建设项目，其配套建设的环境保护设施经验收合格，方可投入生产或者使用；未经验收或者验收不合格的，不得投入生产或者使用。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93" w:beforeLines="30" w:beforeAutospacing="0" w:after="0" w:afterAutospacing="0" w:line="288" w:lineRule="auto"/>
              <w:ind w:firstLine="482"/>
              <w:rPr>
                <w:rFonts w:ascii="Times New Roman" w:hAnsi="Times New Roman" w:eastAsia="仿宋_GB2312" w:cs="Times New Roman"/>
                <w:color w:val="auto"/>
                <w:kern w:val="2"/>
                <w:sz w:val="21"/>
                <w:szCs w:val="21"/>
              </w:rPr>
            </w:pPr>
            <w:r>
              <w:rPr>
                <w:rFonts w:hint="eastAsia" w:ascii="Times New Roman" w:hAnsi="Times New Roman" w:eastAsia="仿宋_GB2312" w:cs="仿宋_GB2312"/>
                <w:b/>
                <w:bCs/>
                <w:color w:val="auto"/>
                <w:kern w:val="2"/>
                <w:sz w:val="21"/>
                <w:szCs w:val="21"/>
              </w:rPr>
              <w:t>《建设项目环境保护管理条例》第二十三条第一款</w:t>
            </w:r>
            <w:r>
              <w:rPr>
                <w:rFonts w:ascii="Times New Roman" w:hAnsi="Times New Roman" w:eastAsia="仿宋_GB2312" w:cs="Times New Roman"/>
                <w:color w:val="auto"/>
                <w:kern w:val="2"/>
                <w:sz w:val="21"/>
                <w:szCs w:val="21"/>
              </w:rPr>
              <w:t xml:space="preserve"> </w:t>
            </w:r>
            <w:r>
              <w:rPr>
                <w:rFonts w:hint="eastAsia" w:ascii="Times New Roman" w:hAnsi="Times New Roman" w:eastAsia="仿宋_GB2312" w:cs="仿宋_GB2312"/>
                <w:color w:val="auto"/>
                <w:kern w:val="2"/>
                <w:sz w:val="21"/>
                <w:szCs w:val="21"/>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Times New Roman" w:hAnsi="Times New Roman" w:eastAsia="仿宋_GB2312" w:cs="Times New Roman"/>
                <w:color w:val="auto"/>
                <w:kern w:val="2"/>
                <w:sz w:val="21"/>
                <w:szCs w:val="21"/>
              </w:rPr>
              <w:t>20</w:t>
            </w:r>
            <w:r>
              <w:rPr>
                <w:rFonts w:hint="eastAsia" w:ascii="Times New Roman" w:hAnsi="Times New Roman" w:eastAsia="仿宋_GB2312" w:cs="仿宋_GB2312"/>
                <w:color w:val="auto"/>
                <w:kern w:val="2"/>
                <w:sz w:val="21"/>
                <w:szCs w:val="21"/>
              </w:rPr>
              <w:t>万元以上</w:t>
            </w:r>
            <w:r>
              <w:rPr>
                <w:rFonts w:ascii="Times New Roman" w:hAnsi="Times New Roman" w:eastAsia="仿宋_GB2312" w:cs="Times New Roman"/>
                <w:color w:val="auto"/>
                <w:kern w:val="2"/>
                <w:sz w:val="21"/>
                <w:szCs w:val="21"/>
              </w:rPr>
              <w:t>100</w:t>
            </w:r>
            <w:r>
              <w:rPr>
                <w:rFonts w:hint="eastAsia" w:ascii="Times New Roman" w:hAnsi="Times New Roman" w:eastAsia="仿宋_GB2312" w:cs="仿宋_GB2312"/>
                <w:color w:val="auto"/>
                <w:kern w:val="2"/>
                <w:sz w:val="21"/>
                <w:szCs w:val="21"/>
              </w:rPr>
              <w:t>万元以下的罚款；逾期不改正的，处</w:t>
            </w:r>
            <w:r>
              <w:rPr>
                <w:rFonts w:ascii="Times New Roman" w:hAnsi="Times New Roman" w:eastAsia="仿宋_GB2312" w:cs="Times New Roman"/>
                <w:color w:val="auto"/>
                <w:kern w:val="2"/>
                <w:sz w:val="21"/>
                <w:szCs w:val="21"/>
              </w:rPr>
              <w:t>100</w:t>
            </w:r>
            <w:r>
              <w:rPr>
                <w:rFonts w:hint="eastAsia" w:ascii="Times New Roman" w:hAnsi="Times New Roman" w:eastAsia="仿宋_GB2312" w:cs="仿宋_GB2312"/>
                <w:color w:val="auto"/>
                <w:kern w:val="2"/>
                <w:sz w:val="21"/>
                <w:szCs w:val="21"/>
              </w:rPr>
              <w:t>万元以上</w:t>
            </w:r>
            <w:r>
              <w:rPr>
                <w:rFonts w:ascii="Times New Roman" w:hAnsi="Times New Roman" w:eastAsia="仿宋_GB2312" w:cs="Times New Roman"/>
                <w:color w:val="auto"/>
                <w:kern w:val="2"/>
                <w:sz w:val="21"/>
                <w:szCs w:val="21"/>
              </w:rPr>
              <w:t>200</w:t>
            </w:r>
            <w:r>
              <w:rPr>
                <w:rFonts w:hint="eastAsia" w:ascii="Times New Roman" w:hAnsi="Times New Roman" w:eastAsia="仿宋_GB2312" w:cs="仿宋_GB2312"/>
                <w:color w:val="auto"/>
                <w:kern w:val="2"/>
                <w:sz w:val="21"/>
                <w:szCs w:val="21"/>
              </w:rPr>
              <w:t>万元以下的罚款；对直接负责的主管人员和其他责任人员，处</w:t>
            </w: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万元以上</w:t>
            </w:r>
            <w:r>
              <w:rPr>
                <w:rFonts w:ascii="Times New Roman" w:hAnsi="Times New Roman" w:eastAsia="仿宋_GB2312" w:cs="Times New Roman"/>
                <w:color w:val="auto"/>
                <w:kern w:val="2"/>
                <w:sz w:val="21"/>
                <w:szCs w:val="21"/>
              </w:rPr>
              <w:t>20</w:t>
            </w:r>
            <w:r>
              <w:rPr>
                <w:rFonts w:hint="eastAsia" w:ascii="Times New Roman" w:hAnsi="Times New Roman" w:eastAsia="仿宋_GB2312" w:cs="仿宋_GB2312"/>
                <w:color w:val="auto"/>
                <w:kern w:val="2"/>
                <w:sz w:val="21"/>
                <w:szCs w:val="21"/>
              </w:rPr>
              <w:t>万元以下的罚款；造成重大环境污染或者生态破坏的，责令停止生产或者使用，或者报经有批准权的人民政府批准，责令关闭。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60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33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60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污染防治设施已建成未经验收或验收不合格，主体工程投入生产或者使用的</w:t>
            </w:r>
          </w:p>
        </w:tc>
        <w:tc>
          <w:tcPr>
            <w:tcW w:w="2333" w:type="dxa"/>
            <w:vAlign w:val="center"/>
          </w:tcPr>
          <w:p>
            <w:pPr>
              <w:snapToGrid w:val="0"/>
              <w:spacing w:line="288" w:lineRule="auto"/>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0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污染防治设施已动工建设尚未建成，主体工程投入生产或者使用的</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05" w:type="dxa"/>
            <w:vAlign w:val="center"/>
          </w:tcPr>
          <w:p>
            <w:pPr>
              <w:pStyle w:val="4"/>
              <w:snapToGrid w:val="0"/>
              <w:spacing w:line="288" w:lineRule="auto"/>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污染防治设施尚未建设，主体工程投入生产或使用的</w:t>
            </w:r>
          </w:p>
        </w:tc>
        <w:tc>
          <w:tcPr>
            <w:tcW w:w="2333" w:type="dxa"/>
            <w:vAlign w:val="center"/>
          </w:tcPr>
          <w:p>
            <w:pPr>
              <w:snapToGrid w:val="0"/>
              <w:spacing w:line="288" w:lineRule="auto"/>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项目应报批的环评文件类别</w:t>
            </w: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报告表</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Times New Roman"/>
                <w:color w:val="auto"/>
                <w:lang w:eastAsia="zh-CN"/>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（非生产型）</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报告书</w:t>
            </w:r>
          </w:p>
        </w:tc>
        <w:tc>
          <w:tcPr>
            <w:tcW w:w="2333" w:type="dxa"/>
            <w:vAlign w:val="center"/>
          </w:tcPr>
          <w:p>
            <w:pPr>
              <w:snapToGrid w:val="0"/>
              <w:spacing w:line="288" w:lineRule="auto"/>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化工、</w:t>
            </w:r>
            <w:r>
              <w:rPr>
                <w:rFonts w:hint="eastAsia" w:ascii="Times New Roman" w:hAnsi="Times New Roman" w:eastAsia="仿宋_GB2312" w:cs="仿宋_GB2312"/>
                <w:color w:val="auto"/>
              </w:rPr>
              <w:t>电镀、皮革、造纸、制浆、冶炼、放射性、印染、染料</w:t>
            </w:r>
            <w:r>
              <w:rPr>
                <w:rFonts w:hint="eastAsia" w:ascii="Times New Roman" w:hAnsi="Times New Roman" w:eastAsia="仿宋_GB2312" w:cs="仿宋_GB2312"/>
                <w:color w:val="auto"/>
                <w:lang w:eastAsia="zh-CN"/>
              </w:rPr>
              <w:t>、水电开发、有色金属和黑色金属采选</w:t>
            </w:r>
            <w:r>
              <w:rPr>
                <w:rFonts w:hint="eastAsia" w:ascii="Times New Roman" w:hAnsi="Times New Roman" w:eastAsia="仿宋_GB2312" w:cs="仿宋_GB2312"/>
                <w:color w:val="auto"/>
              </w:rPr>
              <w:t>项目）</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违法时间</w:t>
            </w:r>
          </w:p>
        </w:tc>
        <w:tc>
          <w:tcPr>
            <w:tcW w:w="560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个月以内的</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tcPr>
          <w:p>
            <w:pPr>
              <w:snapToGrid w:val="0"/>
              <w:spacing w:line="288" w:lineRule="auto"/>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3</w:t>
            </w:r>
            <w:r>
              <w:rPr>
                <w:rFonts w:hint="eastAsia" w:ascii="Times New Roman" w:hAnsi="Times New Roman" w:eastAsia="仿宋_GB2312" w:cs="仿宋_GB2312"/>
                <w:color w:val="auto"/>
              </w:rPr>
              <w:t>个月并且在</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个月以内的</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tcPr>
          <w:p>
            <w:pPr>
              <w:snapToGrid w:val="0"/>
              <w:spacing w:line="288" w:lineRule="auto"/>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个月并且在</w:t>
            </w:r>
            <w:r>
              <w:rPr>
                <w:rFonts w:ascii="Times New Roman" w:hAnsi="Times New Roman" w:eastAsia="仿宋_GB2312" w:cs="Times New Roman"/>
                <w:color w:val="auto"/>
              </w:rPr>
              <w:t>1</w:t>
            </w:r>
            <w:r>
              <w:rPr>
                <w:rFonts w:hint="eastAsia" w:ascii="Times New Roman" w:hAnsi="Times New Roman" w:eastAsia="仿宋_GB2312" w:cs="仿宋_GB2312"/>
                <w:color w:val="auto"/>
              </w:rPr>
              <w:t>年以内的</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tcPr>
          <w:p>
            <w:pPr>
              <w:snapToGrid w:val="0"/>
              <w:spacing w:line="288" w:lineRule="auto"/>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w:t>
            </w:r>
            <w:r>
              <w:rPr>
                <w:rFonts w:ascii="Times New Roman" w:hAnsi="Times New Roman" w:eastAsia="仿宋_GB2312" w:cs="Times New Roman"/>
                <w:color w:val="auto"/>
              </w:rPr>
              <w:t>1</w:t>
            </w:r>
            <w:r>
              <w:rPr>
                <w:rFonts w:hint="eastAsia" w:ascii="Times New Roman" w:hAnsi="Times New Roman" w:eastAsia="仿宋_GB2312" w:cs="仿宋_GB2312"/>
                <w:color w:val="auto"/>
              </w:rPr>
              <w:t>年并且在</w:t>
            </w:r>
            <w:r>
              <w:rPr>
                <w:rFonts w:ascii="Times New Roman" w:hAnsi="Times New Roman" w:eastAsia="仿宋_GB2312" w:cs="Times New Roman"/>
                <w:color w:val="auto"/>
              </w:rPr>
              <w:t>2</w:t>
            </w:r>
            <w:r>
              <w:rPr>
                <w:rFonts w:hint="eastAsia" w:ascii="Times New Roman" w:hAnsi="Times New Roman" w:eastAsia="仿宋_GB2312" w:cs="仿宋_GB2312"/>
                <w:color w:val="auto"/>
              </w:rPr>
              <w:t>年以内的</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tcPr>
          <w:p>
            <w:pPr>
              <w:snapToGrid w:val="0"/>
              <w:spacing w:line="288" w:lineRule="auto"/>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w:t>
            </w:r>
            <w:r>
              <w:rPr>
                <w:rFonts w:hint="eastAsia" w:ascii="Times New Roman" w:hAnsi="Times New Roman" w:eastAsia="仿宋_GB2312" w:cs="仿宋_GB2312"/>
                <w:color w:val="auto"/>
              </w:rPr>
              <w:t>年以上的</w:t>
            </w:r>
          </w:p>
        </w:tc>
        <w:tc>
          <w:tcPr>
            <w:tcW w:w="233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未造成生态破坏或者环境污染</w:t>
            </w:r>
          </w:p>
        </w:tc>
        <w:tc>
          <w:tcPr>
            <w:tcW w:w="2333" w:type="dxa"/>
            <w:vAlign w:val="center"/>
          </w:tcPr>
          <w:p>
            <w:pPr>
              <w:snapToGrid w:val="0"/>
              <w:jc w:val="center"/>
              <w:rPr>
                <w:rFonts w:ascii="Times New Roman" w:hAnsi="Times New Roman" w:cs="Times New Roman"/>
                <w:color w:val="auto"/>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造成一般生态破坏或者环境污染</w:t>
            </w:r>
          </w:p>
        </w:tc>
        <w:tc>
          <w:tcPr>
            <w:tcW w:w="233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造成较重生态破坏或者环境污染</w:t>
            </w:r>
          </w:p>
        </w:tc>
        <w:tc>
          <w:tcPr>
            <w:tcW w:w="233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造成严重生态破坏或者环境污染</w:t>
            </w:r>
          </w:p>
        </w:tc>
        <w:tc>
          <w:tcPr>
            <w:tcW w:w="233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区域影响范围</w:t>
            </w:r>
          </w:p>
        </w:tc>
        <w:tc>
          <w:tcPr>
            <w:tcW w:w="560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33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33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33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33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auto"/>
              </w:rPr>
            </w:pPr>
            <w:r>
              <w:rPr>
                <w:rFonts w:hint="eastAsia" w:ascii="Times New Roman" w:hAnsi="Times New Roman" w:cs="宋体"/>
                <w:b/>
                <w:bCs/>
                <w:color w:val="auto"/>
              </w:rPr>
              <w:t>改正时间</w:t>
            </w: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tcPr>
          <w:p>
            <w:pPr>
              <w:snapToGrid w:val="0"/>
              <w:spacing w:before="93" w:beforeLines="30" w:line="288" w:lineRule="auto"/>
              <w:ind w:firstLine="420"/>
              <w:rPr>
                <w:rFonts w:ascii="Times New Roman" w:hAnsi="Times New Roman" w:eastAsia="仿宋_GB2312" w:cs="Times New Roman"/>
                <w:color w:val="auto"/>
              </w:rPr>
            </w:pPr>
            <w:r>
              <w:rPr>
                <w:rFonts w:hint="eastAsia" w:ascii="Times New Roman" w:hAnsi="Times New Roman" w:eastAsia="仿宋_GB2312" w:cs="仿宋_GB2312"/>
                <w:color w:val="auto"/>
              </w:rPr>
              <w:t>对企业的处罚和对直接负责的主管人员和其他责任人员的处罚，分别套用计算公式裁定处罚金额。</w:t>
            </w:r>
          </w:p>
        </w:tc>
      </w:tr>
    </w:tbl>
    <w:p>
      <w:pPr>
        <w:snapToGrid w:val="0"/>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0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ind w:left="0" w:leftChars="0" w:firstLine="0" w:firstLineChars="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在环境保护设施验收中弄虚作假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93" w:beforeLines="30" w:beforeAutospacing="0" w:after="0" w:afterAutospacing="0" w:line="288" w:lineRule="auto"/>
              <w:ind w:firstLine="482"/>
              <w:rPr>
                <w:rFonts w:ascii="Times New Roman" w:hAnsi="Times New Roman" w:eastAsia="仿宋_GB2312" w:cs="Times New Roman"/>
                <w:color w:val="auto"/>
                <w:kern w:val="2"/>
                <w:sz w:val="21"/>
                <w:szCs w:val="21"/>
              </w:rPr>
            </w:pPr>
            <w:r>
              <w:rPr>
                <w:rFonts w:hint="eastAsia" w:ascii="Times New Roman" w:hAnsi="Times New Roman" w:eastAsia="仿宋_GB2312" w:cs="仿宋_GB2312"/>
                <w:b/>
                <w:bCs/>
                <w:color w:val="auto"/>
                <w:kern w:val="2"/>
                <w:sz w:val="21"/>
                <w:szCs w:val="21"/>
              </w:rPr>
              <w:t>《建设项目环境保护管理条例》第十七条第二款</w:t>
            </w:r>
            <w:r>
              <w:rPr>
                <w:rFonts w:ascii="Times New Roman" w:hAnsi="Times New Roman" w:eastAsia="仿宋_GB2312" w:cs="Times New Roman"/>
                <w:color w:val="auto"/>
                <w:kern w:val="2"/>
                <w:sz w:val="21"/>
                <w:szCs w:val="21"/>
              </w:rPr>
              <w:t xml:space="preserve"> </w:t>
            </w:r>
            <w:r>
              <w:rPr>
                <w:rFonts w:hint="eastAsia" w:ascii="Times New Roman" w:hAnsi="Times New Roman" w:eastAsia="仿宋_GB2312" w:cs="仿宋_GB2312"/>
                <w:color w:val="auto"/>
                <w:kern w:val="2"/>
                <w:sz w:val="21"/>
                <w:szCs w:val="21"/>
              </w:rPr>
              <w:t>建设单位在环境保护设施验收过程中，应当如实查验、监测、记载建设项目环境保护设施的建设和调试情况，不得弄虚作假。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93" w:beforeLines="30" w:beforeAutospacing="0" w:after="0" w:afterAutospacing="0" w:line="288" w:lineRule="auto"/>
              <w:ind w:firstLine="420"/>
              <w:rPr>
                <w:rFonts w:ascii="Times New Roman" w:hAnsi="Times New Roman" w:eastAsia="仿宋_GB2312" w:cs="Times New Roman"/>
                <w:color w:val="auto"/>
                <w:kern w:val="2"/>
                <w:sz w:val="21"/>
                <w:szCs w:val="21"/>
              </w:rPr>
            </w:pPr>
            <w:r>
              <w:rPr>
                <w:rFonts w:hint="eastAsia" w:ascii="Times New Roman" w:hAnsi="Times New Roman" w:eastAsia="仿宋_GB2312" w:cs="仿宋_GB2312"/>
                <w:b/>
                <w:bCs/>
                <w:color w:val="auto"/>
                <w:kern w:val="2"/>
                <w:sz w:val="21"/>
                <w:szCs w:val="21"/>
              </w:rPr>
              <w:t>《建设项目环境保护管理条例》第二十三条第一款</w:t>
            </w:r>
            <w:r>
              <w:rPr>
                <w:rFonts w:ascii="Times New Roman" w:hAnsi="Times New Roman" w:eastAsia="仿宋_GB2312" w:cs="Times New Roman"/>
                <w:color w:val="auto"/>
                <w:kern w:val="2"/>
                <w:sz w:val="21"/>
                <w:szCs w:val="21"/>
              </w:rPr>
              <w:t xml:space="preserve"> </w:t>
            </w:r>
            <w:r>
              <w:rPr>
                <w:rFonts w:hint="eastAsia" w:ascii="Times New Roman" w:hAnsi="Times New Roman" w:eastAsia="仿宋_GB2312" w:cs="仿宋_GB2312"/>
                <w:color w:val="auto"/>
                <w:kern w:val="2"/>
                <w:sz w:val="21"/>
                <w:szCs w:val="21"/>
              </w:rPr>
              <w:t>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Times New Roman" w:hAnsi="Times New Roman" w:eastAsia="仿宋_GB2312" w:cs="Times New Roman"/>
                <w:color w:val="auto"/>
                <w:kern w:val="2"/>
                <w:sz w:val="21"/>
                <w:szCs w:val="21"/>
              </w:rPr>
              <w:t>20</w:t>
            </w:r>
            <w:r>
              <w:rPr>
                <w:rFonts w:hint="eastAsia" w:ascii="Times New Roman" w:hAnsi="Times New Roman" w:eastAsia="仿宋_GB2312" w:cs="仿宋_GB2312"/>
                <w:color w:val="auto"/>
                <w:kern w:val="2"/>
                <w:sz w:val="21"/>
                <w:szCs w:val="21"/>
              </w:rPr>
              <w:t>万元以上</w:t>
            </w:r>
            <w:r>
              <w:rPr>
                <w:rFonts w:ascii="Times New Roman" w:hAnsi="Times New Roman" w:eastAsia="仿宋_GB2312" w:cs="Times New Roman"/>
                <w:color w:val="auto"/>
                <w:kern w:val="2"/>
                <w:sz w:val="21"/>
                <w:szCs w:val="21"/>
              </w:rPr>
              <w:t>100</w:t>
            </w:r>
            <w:r>
              <w:rPr>
                <w:rFonts w:hint="eastAsia" w:ascii="Times New Roman" w:hAnsi="Times New Roman" w:eastAsia="仿宋_GB2312" w:cs="仿宋_GB2312"/>
                <w:color w:val="auto"/>
                <w:kern w:val="2"/>
                <w:sz w:val="21"/>
                <w:szCs w:val="21"/>
              </w:rPr>
              <w:t>万元以下的罚款；逾期不改正的，处</w:t>
            </w:r>
            <w:r>
              <w:rPr>
                <w:rFonts w:ascii="Times New Roman" w:hAnsi="Times New Roman" w:eastAsia="仿宋_GB2312" w:cs="Times New Roman"/>
                <w:color w:val="auto"/>
                <w:kern w:val="2"/>
                <w:sz w:val="21"/>
                <w:szCs w:val="21"/>
              </w:rPr>
              <w:t>100</w:t>
            </w:r>
            <w:r>
              <w:rPr>
                <w:rFonts w:hint="eastAsia" w:ascii="Times New Roman" w:hAnsi="Times New Roman" w:eastAsia="仿宋_GB2312" w:cs="仿宋_GB2312"/>
                <w:color w:val="auto"/>
                <w:kern w:val="2"/>
                <w:sz w:val="21"/>
                <w:szCs w:val="21"/>
              </w:rPr>
              <w:t>万元以上</w:t>
            </w:r>
            <w:r>
              <w:rPr>
                <w:rFonts w:ascii="Times New Roman" w:hAnsi="Times New Roman" w:eastAsia="仿宋_GB2312" w:cs="Times New Roman"/>
                <w:color w:val="auto"/>
                <w:kern w:val="2"/>
                <w:sz w:val="21"/>
                <w:szCs w:val="21"/>
              </w:rPr>
              <w:t>200</w:t>
            </w:r>
            <w:r>
              <w:rPr>
                <w:rFonts w:hint="eastAsia" w:ascii="Times New Roman" w:hAnsi="Times New Roman" w:eastAsia="仿宋_GB2312" w:cs="仿宋_GB2312"/>
                <w:color w:val="auto"/>
                <w:kern w:val="2"/>
                <w:sz w:val="21"/>
                <w:szCs w:val="21"/>
              </w:rPr>
              <w:t>万元以下的罚款；对直接负责的主管人员和其他责任人员，处</w:t>
            </w: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万元以上</w:t>
            </w:r>
            <w:r>
              <w:rPr>
                <w:rFonts w:ascii="Times New Roman" w:hAnsi="Times New Roman" w:eastAsia="仿宋_GB2312" w:cs="Times New Roman"/>
                <w:color w:val="auto"/>
                <w:kern w:val="2"/>
                <w:sz w:val="21"/>
                <w:szCs w:val="21"/>
              </w:rPr>
              <w:t>20</w:t>
            </w:r>
            <w:r>
              <w:rPr>
                <w:rFonts w:hint="eastAsia" w:ascii="Times New Roman" w:hAnsi="Times New Roman" w:eastAsia="仿宋_GB2312" w:cs="仿宋_GB2312"/>
                <w:color w:val="auto"/>
                <w:kern w:val="2"/>
                <w:sz w:val="21"/>
                <w:szCs w:val="21"/>
              </w:rPr>
              <w:t>万元以下的罚款；造成重大环境污染或者生态破坏的，责令停止生产或者使用，或者报经有批准权的人民政府批准，责令关闭。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60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33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60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在环境保护设施验收中弄虚作假，未获得验收通过的</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在环境保护设施验收中弄虚作假，且验收通过的</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项目应报批的环评文件类别</w:t>
            </w: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报告表</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Times New Roman"/>
                <w:color w:val="auto"/>
                <w:lang w:eastAsia="zh-CN"/>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（非生产型）</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报告书</w:t>
            </w:r>
          </w:p>
        </w:tc>
        <w:tc>
          <w:tcPr>
            <w:tcW w:w="233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报告书（</w:t>
            </w:r>
            <w:r>
              <w:rPr>
                <w:rFonts w:hint="eastAsia" w:ascii="Times New Roman" w:hAnsi="Times New Roman" w:eastAsia="仿宋_GB2312" w:cs="仿宋_GB2312"/>
                <w:color w:val="auto"/>
                <w:lang w:eastAsia="zh-CN"/>
              </w:rPr>
              <w:t>化工、</w:t>
            </w:r>
            <w:r>
              <w:rPr>
                <w:rFonts w:hint="eastAsia" w:ascii="Times New Roman" w:hAnsi="Times New Roman" w:eastAsia="仿宋_GB2312" w:cs="仿宋_GB2312"/>
                <w:color w:val="auto"/>
              </w:rPr>
              <w:t>电镀、皮革、造纸、制浆、冶炼、放射性、印染、染料</w:t>
            </w:r>
            <w:r>
              <w:rPr>
                <w:rFonts w:hint="eastAsia" w:ascii="Times New Roman" w:hAnsi="Times New Roman" w:eastAsia="仿宋_GB2312" w:cs="仿宋_GB2312"/>
                <w:color w:val="auto"/>
                <w:lang w:eastAsia="zh-CN"/>
              </w:rPr>
              <w:t>、水电开发、有色金属和黑色金属采选</w:t>
            </w:r>
            <w:r>
              <w:rPr>
                <w:rFonts w:hint="eastAsia" w:ascii="Times New Roman" w:hAnsi="Times New Roman" w:eastAsia="仿宋_GB2312" w:cs="仿宋_GB2312"/>
                <w:color w:val="auto"/>
              </w:rPr>
              <w:t>项目）</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60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两年内未受到过其他处罚</w:t>
            </w:r>
          </w:p>
        </w:tc>
        <w:tc>
          <w:tcPr>
            <w:tcW w:w="233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33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33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auto"/>
              </w:rPr>
            </w:pPr>
            <w:r>
              <w:rPr>
                <w:rFonts w:hint="eastAsia" w:ascii="Times New Roman" w:hAnsi="Times New Roman" w:cs="宋体"/>
                <w:b/>
                <w:bCs/>
                <w:color w:val="auto"/>
              </w:rPr>
              <w:t>改正时间</w:t>
            </w:r>
          </w:p>
        </w:tc>
        <w:tc>
          <w:tcPr>
            <w:tcW w:w="560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sz w:val="21"/>
                <w:szCs w:val="21"/>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sz w:val="21"/>
                <w:szCs w:val="21"/>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sz w:val="21"/>
                <w:szCs w:val="21"/>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605" w:type="dxa"/>
            <w:vAlign w:val="center"/>
          </w:tcPr>
          <w:p>
            <w:pPr>
              <w:snapToGrid w:val="0"/>
              <w:jc w:val="center"/>
              <w:rPr>
                <w:rFonts w:hint="eastAsia" w:ascii="Times New Roman" w:hAnsi="Times New Roman" w:eastAsia="仿宋_GB2312" w:cs="仿宋_GB2312"/>
                <w:color w:val="auto"/>
                <w:sz w:val="21"/>
                <w:szCs w:val="21"/>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33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snapToGrid w:val="0"/>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（一）建设项目管理类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ind w:firstLine="42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建设单位未依法向社会公开环境保护设施验收报告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93" w:beforeLines="30" w:beforeAutospacing="0" w:after="0" w:afterAutospacing="0" w:line="288" w:lineRule="auto"/>
              <w:ind w:firstLine="482"/>
              <w:rPr>
                <w:rFonts w:ascii="Times New Roman" w:hAnsi="Times New Roman" w:eastAsia="仿宋_GB2312" w:cs="Times New Roman"/>
                <w:color w:val="auto"/>
                <w:kern w:val="2"/>
                <w:sz w:val="21"/>
                <w:szCs w:val="21"/>
              </w:rPr>
            </w:pPr>
            <w:r>
              <w:rPr>
                <w:rFonts w:hint="eastAsia" w:ascii="Times New Roman" w:hAnsi="Times New Roman" w:eastAsia="仿宋_GB2312" w:cs="仿宋_GB2312"/>
                <w:b/>
                <w:bCs/>
                <w:color w:val="auto"/>
                <w:kern w:val="2"/>
                <w:sz w:val="21"/>
                <w:szCs w:val="21"/>
              </w:rPr>
              <w:t>《建设项目环境保护管理条例》第十七条第三款</w:t>
            </w:r>
            <w:r>
              <w:rPr>
                <w:rFonts w:ascii="Times New Roman" w:hAnsi="Times New Roman" w:eastAsia="仿宋_GB2312" w:cs="Times New Roman"/>
                <w:b/>
                <w:bCs/>
                <w:color w:val="auto"/>
                <w:kern w:val="2"/>
                <w:sz w:val="21"/>
                <w:szCs w:val="21"/>
              </w:rPr>
              <w:t xml:space="preserve"> </w:t>
            </w:r>
            <w:r>
              <w:rPr>
                <w:rFonts w:hint="eastAsia" w:ascii="Times New Roman" w:hAnsi="Times New Roman" w:eastAsia="仿宋_GB2312" w:cs="仿宋_GB2312"/>
                <w:color w:val="auto"/>
                <w:kern w:val="2"/>
                <w:sz w:val="21"/>
                <w:szCs w:val="21"/>
              </w:rPr>
              <w:t>除按照国家规定需要保密的情形外，建设单位应当依法向社会公开验收报告。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93" w:beforeLines="30" w:beforeAutospacing="0" w:after="0" w:afterAutospacing="0" w:line="288" w:lineRule="auto"/>
              <w:ind w:firstLine="420"/>
              <w:rPr>
                <w:rFonts w:ascii="Times New Roman" w:hAnsi="Times New Roman" w:eastAsia="仿宋_GB2312" w:cs="Times New Roman"/>
                <w:color w:val="auto"/>
                <w:kern w:val="2"/>
                <w:sz w:val="21"/>
                <w:szCs w:val="21"/>
              </w:rPr>
            </w:pPr>
            <w:r>
              <w:rPr>
                <w:rFonts w:hint="eastAsia" w:ascii="Times New Roman" w:hAnsi="Times New Roman" w:eastAsia="仿宋_GB2312" w:cs="仿宋_GB2312"/>
                <w:b/>
                <w:bCs/>
                <w:color w:val="auto"/>
                <w:kern w:val="2"/>
                <w:sz w:val="21"/>
                <w:szCs w:val="21"/>
              </w:rPr>
              <w:t>《建设项目环境保护管理条例》第二十三条第二款</w:t>
            </w:r>
            <w:r>
              <w:rPr>
                <w:rFonts w:ascii="Times New Roman" w:hAnsi="Times New Roman" w:eastAsia="仿宋_GB2312" w:cs="Times New Roman"/>
                <w:b/>
                <w:bCs/>
                <w:color w:val="auto"/>
                <w:kern w:val="2"/>
                <w:sz w:val="21"/>
                <w:szCs w:val="21"/>
              </w:rPr>
              <w:t xml:space="preserve"> </w:t>
            </w:r>
            <w:r>
              <w:rPr>
                <w:rFonts w:hint="eastAsia" w:ascii="Times New Roman" w:hAnsi="Times New Roman" w:eastAsia="仿宋_GB2312" w:cs="仿宋_GB2312"/>
                <w:color w:val="auto"/>
                <w:kern w:val="2"/>
                <w:sz w:val="21"/>
                <w:szCs w:val="21"/>
              </w:rPr>
              <w:t>违反本条例规定，建设单位未依法向社会公开环境保护设施验收报告的，由县级以上环境保护行政主管部门责令公开，处</w:t>
            </w: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万元以上</w:t>
            </w:r>
            <w:r>
              <w:rPr>
                <w:rFonts w:ascii="Times New Roman" w:hAnsi="Times New Roman" w:eastAsia="仿宋_GB2312" w:cs="Times New Roman"/>
                <w:color w:val="auto"/>
                <w:kern w:val="2"/>
                <w:sz w:val="21"/>
                <w:szCs w:val="21"/>
              </w:rPr>
              <w:t>20</w:t>
            </w:r>
            <w:r>
              <w:rPr>
                <w:rFonts w:hint="eastAsia" w:ascii="Times New Roman" w:hAnsi="Times New Roman" w:eastAsia="仿宋_GB2312" w:cs="仿宋_GB2312"/>
                <w:color w:val="auto"/>
                <w:kern w:val="2"/>
                <w:sz w:val="21"/>
                <w:szCs w:val="21"/>
              </w:rPr>
              <w:t>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已公开，但公开的载体不符合要求的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已公开，但公开的验收报告不全的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公开的验收报告弄虚作假或者未公开的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lang w:val="en-US" w:eastAsia="zh-CN"/>
              </w:rPr>
              <w:t>造成一般社会影响</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45"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eastAsia" w:ascii="Times New Roman" w:hAnsi="Times New Roman" w:eastAsia="仿宋_GB2312" w:cs="仿宋_GB2312"/>
                <w:color w:val="auto"/>
                <w:kern w:val="2"/>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eastAsia" w:ascii="Times New Roman" w:hAnsi="Times New Roman" w:eastAsia="仿宋_GB2312" w:cs="仿宋_GB2312"/>
                <w:color w:val="auto"/>
                <w:kern w:val="2"/>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eastAsia" w:ascii="Times New Roman" w:hAnsi="Times New Roman" w:eastAsia="仿宋_GB2312" w:cs="仿宋_GB2312"/>
                <w:color w:val="auto"/>
                <w:kern w:val="2"/>
                <w:sz w:val="21"/>
                <w:szCs w:val="21"/>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eastAsia" w:ascii="Times New Roman" w:hAnsi="Times New Roman" w:eastAsia="仿宋_GB2312" w:cs="仿宋_GB2312"/>
                <w:color w:val="auto"/>
                <w:kern w:val="2"/>
                <w:sz w:val="21"/>
                <w:szCs w:val="21"/>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tcPr>
          <w:p>
            <w:pPr>
              <w:snapToGrid w:val="0"/>
              <w:spacing w:line="288" w:lineRule="auto"/>
              <w:ind w:firstLine="420"/>
              <w:jc w:val="center"/>
              <w:rPr>
                <w:rFonts w:ascii="Times New Roman" w:hAnsi="Times New Roman" w:cs="Times New Roman"/>
                <w:color w:val="auto"/>
              </w:rPr>
            </w:pPr>
          </w:p>
        </w:tc>
      </w:tr>
    </w:tbl>
    <w:p/>
    <w:p/>
    <w:p/>
    <w:p/>
    <w:p/>
    <w:p/>
    <w:p/>
    <w:p/>
    <w:p/>
    <w:p/>
    <w:p/>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jc w:val="center"/>
        <w:textAlignment w:val="auto"/>
        <w:outlineLvl w:val="1"/>
        <w:rPr>
          <w:rFonts w:hint="eastAsia" w:ascii="方正楷体简体" w:hAnsi="方正楷体简体" w:eastAsia="方正楷体简体" w:cs="方正楷体简体"/>
          <w:b w:val="0"/>
          <w:bCs w:val="0"/>
          <w:color w:val="auto"/>
          <w:sz w:val="32"/>
          <w:szCs w:val="32"/>
          <w:lang w:eastAsia="zh-CN"/>
        </w:rPr>
      </w:pPr>
      <w:r>
        <w:rPr>
          <w:rFonts w:hint="eastAsia" w:ascii="方正楷体简体" w:hAnsi="方正楷体简体" w:eastAsia="方正楷体简体" w:cs="方正楷体简体"/>
          <w:b w:val="0"/>
          <w:bCs w:val="0"/>
          <w:color w:val="auto"/>
          <w:sz w:val="32"/>
          <w:szCs w:val="32"/>
          <w:lang w:eastAsia="zh-CN"/>
        </w:rPr>
        <w:t>（二）排污许可类</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jc w:val="center"/>
        <w:textAlignment w:val="auto"/>
        <w:outlineLvl w:val="1"/>
        <w:rPr>
          <w:rFonts w:hint="default" w:ascii="方正楷体简体" w:hAnsi="方正楷体简体" w:eastAsia="方正楷体简体" w:cs="方正楷体简体"/>
          <w:b w:val="0"/>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lang w:eastAsia="zh-CN"/>
        </w:rPr>
        <w:t>未取得排污许可证排放污染物</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lang w:eastAsia="zh-CN"/>
        </w:rPr>
        <w:t>排污</w:t>
      </w:r>
      <w:r>
        <w:rPr>
          <w:rFonts w:hint="eastAsia" w:ascii="Times New Roman" w:hAnsi="Times New Roman" w:eastAsia="仿宋_GB2312" w:cs="仿宋_GB2312"/>
          <w:sz w:val="32"/>
          <w:szCs w:val="32"/>
          <w:lang w:val="en-US" w:eastAsia="zh-CN"/>
        </w:rPr>
        <w:t>许可证有效期届满未申请延续或者延续申请未经批准排放污染物</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3.</w:t>
      </w:r>
      <w:r>
        <w:rPr>
          <w:rFonts w:hint="eastAsia" w:ascii="Times New Roman" w:hAnsi="Times New Roman" w:eastAsia="仿宋_GB2312" w:cs="仿宋_GB2312"/>
          <w:sz w:val="32"/>
          <w:szCs w:val="32"/>
          <w:lang w:val="en-US" w:eastAsia="zh-CN"/>
        </w:rPr>
        <w:t>被依法撤销、注销、吊销排污许可证后排放污染物</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4.依法应当重新申请取得排污许可证，未重新申请取得排污许可证排放污染物</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5.未按照排污许可证规定控制大气污染物无组织排放</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6</w:t>
      </w:r>
      <w:r>
        <w:rPr>
          <w:rFonts w:hint="eastAsia" w:ascii="Times New Roman" w:hAnsi="Times New Roman" w:eastAsia="仿宋_GB2312" w:cs="仿宋_GB2312"/>
          <w:sz w:val="32"/>
          <w:szCs w:val="32"/>
          <w:lang w:val="en-US" w:eastAsia="zh-CN"/>
        </w:rPr>
        <w:t>.特殊时段未按照排污许可证规定停止或者限制排放污染物</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7</w:t>
      </w:r>
      <w:r>
        <w:rPr>
          <w:rFonts w:hint="eastAsia" w:ascii="Times New Roman" w:hAnsi="Times New Roman" w:eastAsia="仿宋_GB2312" w:cs="仿宋_GB2312"/>
          <w:sz w:val="32"/>
          <w:szCs w:val="32"/>
          <w:lang w:val="en-US" w:eastAsia="zh-CN"/>
        </w:rPr>
        <w:t>.污染物排放口位置或者数量不符合排污许可证规定</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8</w:t>
      </w:r>
      <w:r>
        <w:rPr>
          <w:rFonts w:hint="eastAsia" w:ascii="Times New Roman" w:hAnsi="Times New Roman" w:eastAsia="仿宋_GB2312" w:cs="仿宋_GB2312"/>
          <w:sz w:val="32"/>
          <w:szCs w:val="32"/>
          <w:lang w:val="en-US" w:eastAsia="zh-CN"/>
        </w:rPr>
        <w:t>.污染物排放方式或者排放去向不符合排污许可证规定</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9</w:t>
      </w:r>
      <w:r>
        <w:rPr>
          <w:rFonts w:hint="eastAsia" w:ascii="Times New Roman" w:hAnsi="Times New Roman" w:eastAsia="仿宋_GB2312" w:cs="仿宋_GB2312"/>
          <w:sz w:val="32"/>
          <w:szCs w:val="32"/>
          <w:lang w:val="en-US" w:eastAsia="zh-CN"/>
        </w:rPr>
        <w:t>.未按照排污许可证规定制定自行监测方案并开展自行监测</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10</w:t>
      </w:r>
      <w:r>
        <w:rPr>
          <w:rFonts w:hint="eastAsia" w:ascii="Times New Roman" w:hAnsi="Times New Roman" w:eastAsia="仿宋_GB2312" w:cs="仿宋_GB2312"/>
          <w:sz w:val="32"/>
          <w:szCs w:val="32"/>
          <w:lang w:val="en-US" w:eastAsia="zh-CN"/>
        </w:rPr>
        <w:t>.未按照排污许可证规定保存原始监测记录</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1</w:t>
      </w:r>
      <w:r>
        <w:rPr>
          <w:rFonts w:hint="eastAsia" w:ascii="Times New Roman" w:hAnsi="Times New Roman" w:eastAsia="仿宋_GB2312" w:cs="仿宋_GB2312"/>
          <w:sz w:val="32"/>
          <w:szCs w:val="32"/>
          <w:lang w:val="en-US" w:eastAsia="zh-CN"/>
        </w:rPr>
        <w:t>.未按照排污许可证规定公开或者不如实公开污染物排放信息</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2</w:t>
      </w:r>
      <w:r>
        <w:rPr>
          <w:rFonts w:hint="eastAsia" w:ascii="Times New Roman" w:hAnsi="Times New Roman" w:eastAsia="仿宋_GB2312" w:cs="仿宋_GB2312"/>
          <w:sz w:val="32"/>
          <w:szCs w:val="32"/>
          <w:lang w:val="en-US" w:eastAsia="zh-CN"/>
        </w:rPr>
        <w:t>.发现污染物排放自动监测设备传输数据异常或者污染物排放超过污染物排放标准等异常情况不报告</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3</w:t>
      </w:r>
      <w:r>
        <w:rPr>
          <w:rFonts w:hint="eastAsia" w:ascii="Times New Roman" w:hAnsi="Times New Roman" w:eastAsia="仿宋_GB2312" w:cs="仿宋_GB2312"/>
          <w:sz w:val="32"/>
          <w:szCs w:val="32"/>
          <w:lang w:val="en-US" w:eastAsia="zh-CN"/>
        </w:rPr>
        <w:t>.未建立环境管理台账记录制度，或者未按照排污许可证规定记录</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4</w:t>
      </w:r>
      <w:r>
        <w:rPr>
          <w:rFonts w:hint="eastAsia" w:ascii="Times New Roman" w:hAnsi="Times New Roman" w:eastAsia="仿宋_GB2312" w:cs="仿宋_GB2312"/>
          <w:sz w:val="32"/>
          <w:szCs w:val="32"/>
          <w:lang w:val="en-US" w:eastAsia="zh-CN"/>
        </w:rPr>
        <w:t>.未如实记录主要生产设施及污染防治设施运行情况或者污染物排放浓度、排放量</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5</w:t>
      </w:r>
      <w:r>
        <w:rPr>
          <w:rFonts w:hint="eastAsia" w:ascii="Times New Roman" w:hAnsi="Times New Roman" w:eastAsia="仿宋_GB2312" w:cs="仿宋_GB2312"/>
          <w:sz w:val="32"/>
          <w:szCs w:val="32"/>
          <w:lang w:val="en-US" w:eastAsia="zh-CN"/>
        </w:rPr>
        <w:t>.未按照排污许可证规定提交排污许可证执行报告</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16</w:t>
      </w:r>
      <w:r>
        <w:rPr>
          <w:rFonts w:hint="eastAsia" w:ascii="Times New Roman" w:hAnsi="Times New Roman" w:eastAsia="仿宋_GB2312" w:cs="仿宋_GB2312"/>
          <w:sz w:val="32"/>
          <w:szCs w:val="32"/>
          <w:lang w:val="en-US" w:eastAsia="zh-CN"/>
        </w:rPr>
        <w:t>.未如实报告污染物排放行为或者污染物排放浓度、排放量</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17</w:t>
      </w:r>
      <w:r>
        <w:rPr>
          <w:rFonts w:hint="eastAsia" w:ascii="Times New Roman" w:hAnsi="Times New Roman" w:eastAsia="仿宋_GB2312" w:cs="仿宋_GB2312"/>
          <w:sz w:val="32"/>
          <w:szCs w:val="32"/>
          <w:lang w:val="en-US" w:eastAsia="zh-CN"/>
        </w:rPr>
        <w:t>.排污单位拒不配合生态环境主管部门监督检查，或者在接受监督检查时弄虚作假</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18</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排污单位以欺骗、贿赂等不正当手段申请取得排污许可证</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19</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伪造、变造、转让排污许可证</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default" w:ascii="Times New Roman" w:hAnsi="Times New Roman" w:eastAsia="仿宋_GB2312" w:cs="仿宋_GB2312"/>
          <w:sz w:val="32"/>
          <w:szCs w:val="32"/>
          <w:lang w:val="en" w:eastAsia="zh-CN"/>
        </w:rPr>
        <w:t>20</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需要填报排污登记表的企业事业单位和其他生产经营者，未依照本条例规定填报排污信息</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jc w:val="both"/>
        <w:textAlignment w:val="auto"/>
        <w:outlineLvl w:val="1"/>
        <w:rPr>
          <w:rFonts w:hint="default" w:ascii="方正楷体简体" w:hAnsi="方正楷体简体" w:eastAsia="方正楷体简体" w:cs="方正楷体简体"/>
          <w:b w:val="0"/>
          <w:bCs w:val="0"/>
          <w:color w:val="auto"/>
          <w:sz w:val="32"/>
          <w:szCs w:val="32"/>
          <w:lang w:val="en-US" w:eastAsia="zh-CN"/>
        </w:rPr>
        <w:sectPr>
          <w:footerReference r:id="rId4" w:type="first"/>
          <w:footerReference r:id="rId3" w:type="default"/>
          <w:pgSz w:w="11906" w:h="16838"/>
          <w:pgMar w:top="1701" w:right="1474" w:bottom="1985" w:left="1588" w:header="851" w:footer="992" w:gutter="0"/>
          <w:pgNumType w:fmt="numberInDash" w:start="11"/>
          <w:cols w:space="425" w:num="1"/>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lang w:eastAsia="zh-CN"/>
              </w:rPr>
              <w:t>未取得排污许可证排放污染物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lang w:eastAsia="zh-CN"/>
              </w:rPr>
              <w:t>《中华人民共和国环境保护法》第四十五条</w:t>
            </w:r>
            <w:r>
              <w:rPr>
                <w:rFonts w:hint="eastAsia" w:ascii="Times New Roman" w:hAnsi="Times New Roman" w:eastAsia="仿宋_GB2312" w:cs="仿宋_GB2312"/>
                <w:b/>
                <w:bCs/>
                <w:sz w:val="21"/>
                <w:szCs w:val="21"/>
                <w:lang w:val="en-US" w:eastAsia="zh-CN"/>
              </w:rPr>
              <w:t xml:space="preserve"> 第二款 </w:t>
            </w:r>
            <w:r>
              <w:rPr>
                <w:rFonts w:hint="eastAsia" w:ascii="Times New Roman" w:hAnsi="Times New Roman" w:eastAsia="仿宋_GB2312" w:cs="仿宋_GB2312"/>
                <w:b w:val="0"/>
                <w:bCs w:val="0"/>
                <w:sz w:val="21"/>
                <w:szCs w:val="21"/>
                <w:lang w:val="en-US" w:eastAsia="zh-CN"/>
              </w:rPr>
              <w:t>实行排污许可管理的企业事业单位和其他生产经营者应当按照排污许可证的要求排放污染物；未取得排污许可证的，不得排放污染物。</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2.《排污许可管理条例》第六条 </w:t>
            </w:r>
            <w:r>
              <w:rPr>
                <w:rFonts w:hint="eastAsia" w:ascii="Times New Roman" w:hAnsi="Times New Roman" w:eastAsia="仿宋_GB2312" w:cs="仿宋_GB2312"/>
                <w:b w:val="0"/>
                <w:bCs w:val="0"/>
                <w:sz w:val="21"/>
                <w:szCs w:val="21"/>
                <w:lang w:val="en-US" w:eastAsia="zh-CN"/>
              </w:rPr>
              <w:t>排污单位应当向其生产经营场所所在地设区的市级以上地方人民政府生态环境主管部门申请取得排污许可证。</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val="0"/>
                <w:bCs w:val="0"/>
                <w:sz w:val="21"/>
                <w:szCs w:val="21"/>
                <w:lang w:val="en-US" w:eastAsia="zh-CN"/>
              </w:rPr>
              <w:t>排污单位有两个以上生产经营场所排放污染物的，应当按照生产经营场所分别申请取得排污许可证。</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3.</w:t>
            </w:r>
            <w:r>
              <w:rPr>
                <w:rFonts w:hint="eastAsia" w:ascii="Times New Roman" w:hAnsi="Times New Roman" w:eastAsia="仿宋_GB2312" w:cs="仿宋_GB2312"/>
                <w:b/>
                <w:bCs/>
                <w:sz w:val="21"/>
                <w:szCs w:val="21"/>
              </w:rPr>
              <w:t>《中华人民共和国大气污染防治法》第十九条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4.</w:t>
            </w:r>
            <w:r>
              <w:rPr>
                <w:rFonts w:hint="eastAsia" w:ascii="Times New Roman" w:hAnsi="Times New Roman" w:eastAsia="仿宋_GB2312" w:cs="仿宋_GB2312"/>
                <w:b/>
                <w:bCs/>
                <w:sz w:val="21"/>
                <w:szCs w:val="21"/>
              </w:rPr>
              <w:t>《中华人民共和国水污染防治法》第二十一条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sz w:val="21"/>
                <w:szCs w:val="21"/>
              </w:rPr>
              <w:t>禁止企业事业单位和其他生产经营者无排污许可证或者违反排污许可证的规定向水体排放前款规定的废水、污水。</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lang w:val="en-US" w:eastAsia="zh-CN"/>
              </w:rPr>
              <w:t>5.</w:t>
            </w: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第三十九条</w:t>
            </w:r>
            <w:r>
              <w:rPr>
                <w:rFonts w:hint="eastAsia" w:ascii="Times New Roman" w:hAnsi="Times New Roman" w:eastAsia="仿宋_GB2312" w:cs="仿宋_GB2312"/>
                <w:color w:val="auto"/>
                <w:kern w:val="0"/>
                <w:sz w:val="21"/>
                <w:szCs w:val="21"/>
                <w:lang w:val="en-US" w:eastAsia="zh-CN" w:bidi="ar-SA"/>
              </w:rPr>
              <w:t xml:space="preserve"> </w:t>
            </w:r>
            <w:r>
              <w:rPr>
                <w:rFonts w:hint="default" w:ascii="Times New Roman" w:hAnsi="Times New Roman" w:eastAsia="仿宋_GB2312" w:cs="仿宋_GB2312"/>
                <w:color w:val="auto"/>
                <w:kern w:val="0"/>
                <w:sz w:val="21"/>
                <w:szCs w:val="21"/>
                <w:lang w:val="en-US" w:eastAsia="zh-CN" w:bidi="ar-SA"/>
              </w:rPr>
              <w:t>产生工业固体废物的单位应当取得排污许可证。排污许可的具体办法和实施步骤由国务院规定。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default" w:ascii="Times New Roman" w:hAnsi="Times New Roman" w:eastAsia="仿宋_GB2312" w:cs="仿宋_GB2312"/>
                <w:sz w:val="21"/>
                <w:szCs w:val="21"/>
                <w:lang w:val="en-US" w:eastAsia="zh-CN"/>
              </w:rPr>
            </w:pPr>
            <w:r>
              <w:rPr>
                <w:rFonts w:hint="default" w:ascii="Times New Roman" w:hAnsi="Times New Roman" w:eastAsia="仿宋_GB2312" w:cs="仿宋_GB2312"/>
                <w:color w:val="auto"/>
                <w:kern w:val="0"/>
                <w:sz w:val="21"/>
                <w:szCs w:val="21"/>
                <w:lang w:val="en-US" w:eastAsia="zh-CN" w:bidi="ar-SA"/>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b/>
                <w:bCs/>
                <w:sz w:val="21"/>
                <w:szCs w:val="21"/>
                <w:lang w:val="en-US" w:eastAsia="zh-CN"/>
              </w:rPr>
            </w:pPr>
            <w:r>
              <w:rPr>
                <w:rFonts w:hint="eastAsia" w:ascii="Times New Roman" w:hAnsi="Times New Roman" w:eastAsia="仿宋_GB2312" w:cs="仿宋_GB2312"/>
                <w:b/>
                <w:bCs/>
                <w:sz w:val="21"/>
                <w:szCs w:val="21"/>
                <w:lang w:val="en-US" w:eastAsia="zh-CN"/>
              </w:rPr>
              <w:t xml:space="preserve">1.《排污许可管理条例》第三十三条 </w:t>
            </w:r>
            <w:r>
              <w:rPr>
                <w:rFonts w:hint="eastAsia" w:ascii="Times New Roman" w:hAnsi="Times New Roman" w:eastAsia="仿宋_GB2312" w:cs="仿宋_GB2312"/>
                <w:b w:val="0"/>
                <w:bCs w:val="0"/>
                <w:sz w:val="21"/>
                <w:szCs w:val="21"/>
                <w:lang w:val="en-US" w:eastAsia="zh-CN"/>
              </w:rPr>
              <w:t>违法本条例规定，排污单位有下列行为之一的，由生态环境主管部门责令改正或者限制生产、停产整治，处20万元以上100万元以下的罚款；情节严重的，报请有批准权的人民政府批准，责令停业、关闭。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default" w:ascii="Times New Roman" w:hAnsi="Times New Roman" w:eastAsia="仿宋_GB2312" w:cs="仿宋_GB2312"/>
                <w:b/>
                <w:bCs/>
                <w:sz w:val="21"/>
                <w:szCs w:val="21"/>
                <w:lang w:val="en-US" w:eastAsia="zh-CN"/>
              </w:rPr>
            </w:pPr>
            <w:r>
              <w:rPr>
                <w:rFonts w:hint="eastAsia" w:ascii="Times New Roman" w:hAnsi="Times New Roman" w:eastAsia="仿宋_GB2312" w:cs="仿宋_GB2312"/>
                <w:sz w:val="21"/>
                <w:szCs w:val="21"/>
              </w:rPr>
              <w:t>（一）未依法取得排污许可证排放大气污染物的。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lang w:val="en-US" w:eastAsia="zh-CN"/>
              </w:rPr>
              <w:t>2.</w:t>
            </w:r>
            <w:r>
              <w:rPr>
                <w:rFonts w:hint="eastAsia" w:ascii="Times New Roman" w:hAnsi="Times New Roman" w:eastAsia="仿宋_GB2312" w:cs="仿宋_GB2312"/>
                <w:b/>
                <w:bCs/>
                <w:sz w:val="21"/>
                <w:szCs w:val="21"/>
                <w:lang w:eastAsia="zh-CN"/>
              </w:rPr>
              <w:t>《</w:t>
            </w:r>
            <w:r>
              <w:rPr>
                <w:rFonts w:hint="eastAsia" w:ascii="Times New Roman" w:hAnsi="Times New Roman" w:eastAsia="仿宋_GB2312" w:cs="仿宋_GB2312"/>
                <w:b/>
                <w:bCs/>
                <w:sz w:val="21"/>
                <w:szCs w:val="21"/>
              </w:rPr>
              <w:t>中华人民共和国大气污染防治法》第九十九条第（一）项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（一）未依法取得排污许可证排放大气污染物的。</w:t>
            </w:r>
          </w:p>
          <w:p>
            <w:pPr>
              <w:snapToGrid w:val="0"/>
              <w:spacing w:before="62"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lang w:val="en-US" w:eastAsia="zh-CN"/>
              </w:rPr>
              <w:t>3.</w:t>
            </w:r>
            <w:r>
              <w:rPr>
                <w:rFonts w:hint="eastAsia" w:ascii="Times New Roman" w:hAnsi="Times New Roman" w:eastAsia="仿宋_GB2312" w:cs="仿宋_GB2312"/>
                <w:b/>
                <w:bCs/>
                <w:sz w:val="21"/>
                <w:szCs w:val="21"/>
              </w:rPr>
              <w:t>《中华人民共和国水污染防治法》第八十三条第（一）项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（一）未依法取得排污许可证排放水污染物的。</w:t>
            </w:r>
          </w:p>
          <w:p>
            <w:pPr>
              <w:pStyle w:val="5"/>
              <w:snapToGrid w:val="0"/>
              <w:spacing w:before="0" w:beforeAutospacing="0" w:after="0" w:afterAutospacing="0" w:line="288" w:lineRule="auto"/>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color w:val="auto"/>
                <w:sz w:val="21"/>
                <w:szCs w:val="21"/>
                <w:lang w:val="en-US" w:eastAsia="zh-CN"/>
              </w:rPr>
              <w:t>4.</w:t>
            </w: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第一百零四条</w:t>
            </w:r>
            <w:r>
              <w:rPr>
                <w:rFonts w:hint="eastAsia" w:ascii="Times New Roman" w:hAnsi="Times New Roman" w:eastAsia="仿宋_GB2312" w:cs="仿宋_GB2312"/>
                <w:color w:val="auto"/>
                <w:kern w:val="0"/>
                <w:sz w:val="21"/>
                <w:szCs w:val="21"/>
                <w:lang w:val="en-US" w:eastAsia="zh-CN" w:bidi="ar-SA"/>
              </w:rPr>
              <w:t xml:space="preserve"> </w:t>
            </w:r>
            <w:r>
              <w:rPr>
                <w:rFonts w:hint="default" w:ascii="Times New Roman" w:hAnsi="Times New Roman" w:eastAsia="仿宋_GB2312" w:cs="仿宋_GB2312"/>
                <w:color w:val="auto"/>
                <w:kern w:val="0"/>
                <w:sz w:val="21"/>
                <w:szCs w:val="21"/>
                <w:lang w:val="en-US" w:eastAsia="zh-CN" w:bidi="ar-SA"/>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ascii="Times New Roman" w:hAnsi="Times New Roman" w:cs="Times New Roman"/>
                <w:b/>
                <w:bCs/>
              </w:rPr>
            </w:pPr>
            <w:r>
              <w:rPr>
                <w:rFonts w:hint="eastAsia" w:ascii="Times New Roman" w:hAnsi="Times New Roman" w:cs="宋体"/>
                <w:b/>
                <w:bCs/>
              </w:rPr>
              <w:t>管理类别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登记管理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简化管理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重点管理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排放污染物类型</w:t>
            </w:r>
          </w:p>
        </w:tc>
        <w:tc>
          <w:tcPr>
            <w:tcW w:w="5245" w:type="dxa"/>
            <w:vAlign w:val="center"/>
          </w:tcPr>
          <w:p>
            <w:pPr>
              <w:snapToGrid w:val="0"/>
              <w:jc w:val="center"/>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一般污染物</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有毒有害污染物</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持续</w:t>
            </w:r>
            <w:r>
              <w:rPr>
                <w:rFonts w:hint="eastAsia" w:ascii="Times New Roman" w:hAnsi="Times New Roman" w:cs="宋体"/>
                <w:b/>
                <w:bCs/>
                <w:color w:val="auto"/>
              </w:rPr>
              <w:t>时间</w:t>
            </w: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1个月以上</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default" w:ascii="Times New Roman" w:hAnsi="Times New Roman" w:eastAsia="仿宋_GB2312" w:cs="Times New Roman"/>
                <w:color w:val="000000"/>
                <w:highlight w:val="yellow"/>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val="0"/>
        <w:spacing w:line="600" w:lineRule="exact"/>
        <w:jc w:val="center"/>
        <w:textAlignment w:val="auto"/>
        <w:outlineLvl w:val="1"/>
        <w:rPr>
          <w:rFonts w:hint="default" w:ascii="方正楷体简体" w:hAnsi="方正楷体简体" w:eastAsia="方正楷体简体" w:cs="方正楷体简体"/>
          <w:b w:val="0"/>
          <w:bCs w:val="0"/>
          <w:color w:val="auto"/>
          <w:sz w:val="32"/>
          <w:szCs w:val="32"/>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jc w:val="left"/>
        <w:rPr>
          <w:rFonts w:hint="default"/>
          <w:lang w:val="en-US" w:eastAsia="zh-CN"/>
        </w:rPr>
        <w:sectPr>
          <w:footerReference r:id="rId6" w:type="first"/>
          <w:footerReference r:id="rId5" w:type="default"/>
          <w:pgSz w:w="11906" w:h="16838"/>
          <w:pgMar w:top="1701" w:right="1474" w:bottom="1984" w:left="1587" w:header="851" w:footer="992" w:gutter="0"/>
          <w:pgNumType w:fmt="numberInDash"/>
          <w:cols w:space="0" w:num="1"/>
          <w:rtlGutter w:val="0"/>
          <w:docGrid w:type="lines" w:linePitch="312" w:charSpace="0"/>
        </w:sectPr>
      </w:pPr>
      <w:r>
        <w:rPr>
          <w:rFonts w:hint="eastAsia"/>
          <w:lang w:val="en-US" w:eastAsia="zh-CN"/>
        </w:rPr>
        <w:tab/>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lang w:eastAsia="zh-CN"/>
              </w:rPr>
              <w:t>排污</w:t>
            </w:r>
            <w:r>
              <w:rPr>
                <w:rFonts w:hint="eastAsia" w:ascii="Times New Roman" w:hAnsi="Times New Roman" w:eastAsia="仿宋_GB2312" w:cs="仿宋_GB2312"/>
                <w:sz w:val="21"/>
                <w:szCs w:val="21"/>
                <w:lang w:val="en-US" w:eastAsia="zh-CN"/>
              </w:rPr>
              <w:t>许可证有效期届满未申请延续或者延续申请未经批准排放污染物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《排污许可管理条例》第十四条 </w:t>
            </w:r>
            <w:r>
              <w:rPr>
                <w:rFonts w:hint="eastAsia" w:ascii="Times New Roman" w:hAnsi="Times New Roman" w:eastAsia="仿宋_GB2312" w:cs="仿宋_GB2312"/>
                <w:b w:val="0"/>
                <w:bCs w:val="0"/>
                <w:sz w:val="21"/>
                <w:szCs w:val="21"/>
                <w:lang w:val="en-US" w:eastAsia="zh-CN"/>
              </w:rPr>
              <w:t>排污许可证有效期届满，排污单位需要继续排放污染物的，应当于排污许可证有效期届满60日前向审批部门提出申请。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b/>
                <w:bCs/>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《排污许可管理条例》第三十三条 </w:t>
            </w:r>
            <w:r>
              <w:rPr>
                <w:rFonts w:hint="eastAsia" w:ascii="Times New Roman" w:hAnsi="Times New Roman" w:eastAsia="仿宋_GB2312" w:cs="仿宋_GB2312"/>
                <w:b w:val="0"/>
                <w:bCs w:val="0"/>
                <w:sz w:val="21"/>
                <w:szCs w:val="21"/>
                <w:lang w:val="en-US" w:eastAsia="zh-CN"/>
              </w:rPr>
              <w:t>违法本条例规定，排污单位有下列行为之一的，由生态环境主管部门责令改正或者限制生产、停产整治，处20万元以上100万元以下的罚款；情节严重的，报请有批准权的人民政府批准，责令停业、关闭。</w:t>
            </w:r>
          </w:p>
          <w:p>
            <w:pPr>
              <w:pStyle w:val="5"/>
              <w:snapToGrid w:val="0"/>
              <w:spacing w:before="0" w:beforeAutospacing="0" w:after="0" w:afterAutospacing="0" w:line="288" w:lineRule="auto"/>
              <w:ind w:firstLine="42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21"/>
                <w:szCs w:val="21"/>
                <w:lang w:eastAsia="zh-CN"/>
              </w:rPr>
              <w:t>（二）排污</w:t>
            </w:r>
            <w:r>
              <w:rPr>
                <w:rFonts w:hint="eastAsia" w:ascii="Times New Roman" w:hAnsi="Times New Roman" w:eastAsia="仿宋_GB2312" w:cs="仿宋_GB2312"/>
                <w:sz w:val="21"/>
                <w:szCs w:val="21"/>
                <w:lang w:val="en-US" w:eastAsia="zh-CN"/>
              </w:rPr>
              <w:t>许可证有效期届满未申请延续或者延续申请未经批准排放污染物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ascii="Times New Roman" w:hAnsi="Times New Roman" w:cs="Times New Roman"/>
                <w:b/>
                <w:bCs/>
              </w:rPr>
            </w:pPr>
            <w:r>
              <w:rPr>
                <w:rFonts w:hint="eastAsia" w:ascii="Times New Roman" w:hAnsi="Times New Roman" w:cs="宋体"/>
                <w:b/>
                <w:bCs/>
              </w:rPr>
              <w:t>管理类别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登记管理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简化管理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重点管理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lang w:val="en-US" w:eastAsia="zh-CN"/>
              </w:rPr>
              <w:t>排放污染物类型</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一般污染物</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有毒有害污染物</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持续时间</w:t>
            </w:r>
          </w:p>
        </w:tc>
        <w:tc>
          <w:tcPr>
            <w:tcW w:w="5245" w:type="dxa"/>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rPr>
              <w:t>不足</w:t>
            </w:r>
            <w:r>
              <w:rPr>
                <w:rFonts w:ascii="Times New Roman" w:hAnsi="Times New Roman" w:eastAsia="仿宋_GB2312" w:cs="Times New Roman"/>
              </w:rPr>
              <w:t>5</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5</w:t>
            </w:r>
            <w:r>
              <w:rPr>
                <w:rFonts w:hint="eastAsia" w:ascii="Times New Roman" w:hAnsi="Times New Roman" w:eastAsia="仿宋_GB2312" w:cs="仿宋_GB2312"/>
              </w:rPr>
              <w:t>天以上不足</w:t>
            </w:r>
            <w:r>
              <w:rPr>
                <w:rFonts w:ascii="Times New Roman" w:hAnsi="Times New Roman" w:eastAsia="仿宋_GB2312" w:cs="Times New Roman"/>
              </w:rPr>
              <w:t>10</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10</w:t>
            </w:r>
            <w:r>
              <w:rPr>
                <w:rFonts w:hint="eastAsia" w:ascii="Times New Roman" w:hAnsi="Times New Roman" w:eastAsia="仿宋_GB2312" w:cs="仿宋_GB2312"/>
              </w:rPr>
              <w:t>天以上不足</w:t>
            </w:r>
            <w:r>
              <w:rPr>
                <w:rFonts w:ascii="Times New Roman" w:hAnsi="Times New Roman" w:eastAsia="仿宋_GB2312" w:cs="Times New Roman"/>
              </w:rPr>
              <w:t>20</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20</w:t>
            </w:r>
            <w:r>
              <w:rPr>
                <w:rFonts w:hint="eastAsia" w:ascii="Times New Roman" w:hAnsi="Times New Roman" w:eastAsia="仿宋_GB2312" w:cs="仿宋_GB2312"/>
              </w:rPr>
              <w:t>天以上不足</w:t>
            </w:r>
            <w:r>
              <w:rPr>
                <w:rFonts w:ascii="Times New Roman" w:hAnsi="Times New Roman" w:eastAsia="仿宋_GB2312" w:cs="Times New Roman"/>
              </w:rPr>
              <w:t>1</w:t>
            </w:r>
            <w:r>
              <w:rPr>
                <w:rFonts w:hint="eastAsia" w:ascii="Times New Roman" w:hAnsi="Times New Roman" w:eastAsia="仿宋_GB2312" w:cs="仿宋_GB2312"/>
              </w:rPr>
              <w:t>个月</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1</w:t>
            </w:r>
            <w:r>
              <w:rPr>
                <w:rFonts w:hint="eastAsia" w:ascii="Times New Roman" w:hAnsi="Times New Roman" w:eastAsia="仿宋_GB2312" w:cs="仿宋_GB2312"/>
              </w:rPr>
              <w:t>个月以上</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r>
              <w:rPr>
                <w:rFonts w:hint="eastAsia" w:ascii="Times New Roman" w:hAnsi="Times New Roman" w:eastAsia="仿宋_GB2312" w:cs="Times New Roman"/>
                <w:color w:val="000000"/>
                <w:highlight w:val="none"/>
                <w:lang w:eastAsia="zh-CN"/>
              </w:rPr>
              <w:t>违法时间按排污许可届满之日起算</w:t>
            </w:r>
          </w:p>
        </w:tc>
      </w:tr>
    </w:tbl>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1"/>
        <w:rPr>
          <w:rFonts w:hint="eastAsia" w:ascii="方正楷体简体" w:hAnsi="方正楷体简体" w:eastAsia="方正楷体简体" w:cs="方正楷体简体"/>
          <w:b w:val="0"/>
          <w:bCs w:val="0"/>
          <w:color w:val="auto"/>
          <w:sz w:val="32"/>
          <w:szCs w:val="32"/>
        </w:rPr>
        <w:sectPr>
          <w:footerReference r:id="rId8" w:type="first"/>
          <w:footerReference r:id="rId7" w:type="default"/>
          <w:pgSz w:w="11906" w:h="16838"/>
          <w:pgMar w:top="1701" w:right="1474" w:bottom="1984" w:left="1587" w:header="851" w:footer="992" w:gutter="0"/>
          <w:pgNumType w:fmt="numberInDash" w:start="34"/>
          <w:cols w:space="0" w:num="1"/>
          <w:titlePg/>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lang w:val="en-US" w:eastAsia="zh-CN"/>
              </w:rPr>
              <w:t>被依法撤销、注销、吊销排污许可证后排放污染物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b/>
                <w:bCs/>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《排污许可管理条例》第三十三条 </w:t>
            </w:r>
            <w:r>
              <w:rPr>
                <w:rFonts w:hint="eastAsia" w:ascii="Times New Roman" w:hAnsi="Times New Roman" w:eastAsia="仿宋_GB2312" w:cs="仿宋_GB2312"/>
                <w:b w:val="0"/>
                <w:bCs w:val="0"/>
                <w:sz w:val="21"/>
                <w:szCs w:val="21"/>
                <w:lang w:val="en-US" w:eastAsia="zh-CN"/>
              </w:rPr>
              <w:t>违法本条例规定，排污单位有下列行为之一的，由生态环境主管部门责令改正或者限制生产、停产整治，处20万元以上100万元以下的罚款；情节严重的，报请有批准权的人民政府批准，责令停业、关闭。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eastAsia="zh-CN"/>
              </w:rPr>
              <w:t>（三）</w:t>
            </w:r>
            <w:r>
              <w:rPr>
                <w:rFonts w:hint="eastAsia" w:ascii="Times New Roman" w:hAnsi="Times New Roman" w:eastAsia="仿宋_GB2312" w:cs="仿宋_GB2312"/>
                <w:sz w:val="21"/>
                <w:szCs w:val="21"/>
                <w:lang w:val="en-US" w:eastAsia="zh-CN"/>
              </w:rPr>
              <w:t>被依法撤销、注销、吊销排污许可证后排放污染物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b/>
                <w:bCs/>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《排污许可管理条例》第三十三条 </w:t>
            </w:r>
            <w:r>
              <w:rPr>
                <w:rFonts w:hint="eastAsia" w:ascii="Times New Roman" w:hAnsi="Times New Roman" w:eastAsia="仿宋_GB2312" w:cs="仿宋_GB2312"/>
                <w:b w:val="0"/>
                <w:bCs w:val="0"/>
                <w:sz w:val="21"/>
                <w:szCs w:val="21"/>
                <w:lang w:val="en-US" w:eastAsia="zh-CN"/>
              </w:rPr>
              <w:t>违法本条例规定，排污单位有下列行为之一的，由生态环境主管部门责令改正或者限制生产、停产整治，处20万元以上100万元以下的罚款；情节严重的，报请有批准权的人民政府批准，责令停业、关闭。</w:t>
            </w:r>
          </w:p>
          <w:p>
            <w:pPr>
              <w:pStyle w:val="5"/>
              <w:snapToGrid w:val="0"/>
              <w:spacing w:before="0" w:beforeAutospacing="0" w:after="0" w:afterAutospacing="0" w:line="288" w:lineRule="auto"/>
              <w:ind w:firstLine="42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21"/>
                <w:szCs w:val="21"/>
                <w:lang w:eastAsia="zh-CN"/>
              </w:rPr>
              <w:t>（三）</w:t>
            </w:r>
            <w:r>
              <w:rPr>
                <w:rFonts w:hint="eastAsia" w:ascii="Times New Roman" w:hAnsi="Times New Roman" w:eastAsia="仿宋_GB2312" w:cs="仿宋_GB2312"/>
                <w:sz w:val="21"/>
                <w:szCs w:val="21"/>
                <w:lang w:val="en-US" w:eastAsia="zh-CN"/>
              </w:rPr>
              <w:t>被依法撤销、注销、吊销排污许可证后排放污染物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ascii="Times New Roman" w:hAnsi="Times New Roman" w:cs="Times New Roman"/>
                <w:b/>
                <w:bCs/>
              </w:rPr>
            </w:pPr>
            <w:r>
              <w:rPr>
                <w:rFonts w:hint="eastAsia" w:ascii="Times New Roman" w:hAnsi="Times New Roman" w:cs="宋体"/>
                <w:b/>
                <w:bCs/>
              </w:rPr>
              <w:t>管理类别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登记管理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简化管理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重点管理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lang w:val="en-US" w:eastAsia="zh-CN"/>
              </w:rPr>
              <w:t>排放污染物类型</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一般污染物</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有毒有害污染物</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持续时间</w:t>
            </w:r>
          </w:p>
        </w:tc>
        <w:tc>
          <w:tcPr>
            <w:tcW w:w="5245" w:type="dxa"/>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rPr>
              <w:t>不足</w:t>
            </w:r>
            <w:r>
              <w:rPr>
                <w:rFonts w:ascii="Times New Roman" w:hAnsi="Times New Roman" w:eastAsia="仿宋_GB2312" w:cs="Times New Roman"/>
              </w:rPr>
              <w:t>5</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5</w:t>
            </w:r>
            <w:r>
              <w:rPr>
                <w:rFonts w:hint="eastAsia" w:ascii="Times New Roman" w:hAnsi="Times New Roman" w:eastAsia="仿宋_GB2312" w:cs="仿宋_GB2312"/>
              </w:rPr>
              <w:t>天以上不足</w:t>
            </w:r>
            <w:r>
              <w:rPr>
                <w:rFonts w:ascii="Times New Roman" w:hAnsi="Times New Roman" w:eastAsia="仿宋_GB2312" w:cs="Times New Roman"/>
              </w:rPr>
              <w:t>10</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10</w:t>
            </w:r>
            <w:r>
              <w:rPr>
                <w:rFonts w:hint="eastAsia" w:ascii="Times New Roman" w:hAnsi="Times New Roman" w:eastAsia="仿宋_GB2312" w:cs="仿宋_GB2312"/>
              </w:rPr>
              <w:t>天以上不足</w:t>
            </w:r>
            <w:r>
              <w:rPr>
                <w:rFonts w:ascii="Times New Roman" w:hAnsi="Times New Roman" w:eastAsia="仿宋_GB2312" w:cs="Times New Roman"/>
              </w:rPr>
              <w:t>20</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20</w:t>
            </w:r>
            <w:r>
              <w:rPr>
                <w:rFonts w:hint="eastAsia" w:ascii="Times New Roman" w:hAnsi="Times New Roman" w:eastAsia="仿宋_GB2312" w:cs="仿宋_GB2312"/>
              </w:rPr>
              <w:t>天以上不足</w:t>
            </w:r>
            <w:r>
              <w:rPr>
                <w:rFonts w:ascii="Times New Roman" w:hAnsi="Times New Roman" w:eastAsia="仿宋_GB2312" w:cs="Times New Roman"/>
              </w:rPr>
              <w:t>1</w:t>
            </w:r>
            <w:r>
              <w:rPr>
                <w:rFonts w:hint="eastAsia" w:ascii="Times New Roman" w:hAnsi="Times New Roman" w:eastAsia="仿宋_GB2312" w:cs="仿宋_GB2312"/>
              </w:rPr>
              <w:t>个月</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1</w:t>
            </w:r>
            <w:r>
              <w:rPr>
                <w:rFonts w:hint="eastAsia" w:ascii="Times New Roman" w:hAnsi="Times New Roman" w:eastAsia="仿宋_GB2312" w:cs="仿宋_GB2312"/>
              </w:rPr>
              <w:t>个月以上</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1"/>
        <w:rPr>
          <w:rFonts w:hint="eastAsia" w:ascii="方正楷体简体" w:hAnsi="方正楷体简体" w:eastAsia="方正楷体简体" w:cs="方正楷体简体"/>
          <w:b w:val="0"/>
          <w:bCs w:val="0"/>
          <w:color w:val="auto"/>
          <w:sz w:val="32"/>
          <w:szCs w:val="32"/>
        </w:rPr>
        <w:sectPr>
          <w:pgSz w:w="11906" w:h="16838"/>
          <w:pgMar w:top="1701" w:right="1474" w:bottom="1984" w:left="1587" w:header="851" w:footer="992" w:gutter="0"/>
          <w:pgNumType w:fmt="numberInDash"/>
          <w:cols w:space="0" w:num="1"/>
          <w:titlePg/>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依法应当重新申请取得排污许可证，未重新申请取得排污许可证排放污染物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eastAsia"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《排污许可管理条例》第十五条 第三款 </w:t>
            </w:r>
            <w:r>
              <w:rPr>
                <w:rFonts w:hint="eastAsia" w:ascii="Times New Roman" w:hAnsi="Times New Roman" w:eastAsia="仿宋_GB2312" w:cs="仿宋_GB2312"/>
                <w:b w:val="0"/>
                <w:bCs w:val="0"/>
                <w:sz w:val="21"/>
                <w:szCs w:val="21"/>
                <w:lang w:val="en-US" w:eastAsia="zh-CN"/>
              </w:rPr>
              <w:t>在排污许可证有效期内，排污单位有下列情形之一的，应当重新申请取得排污许可证：</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eastAsia"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val="0"/>
                <w:bCs w:val="0"/>
                <w:sz w:val="21"/>
                <w:szCs w:val="21"/>
                <w:lang w:val="en-US" w:eastAsia="zh-CN"/>
              </w:rPr>
              <w:t>（一）新建、改建、扩建排放污染物项目；</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eastAsia"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val="0"/>
                <w:bCs w:val="0"/>
                <w:sz w:val="21"/>
                <w:szCs w:val="21"/>
                <w:lang w:val="en-US" w:eastAsia="zh-CN"/>
              </w:rPr>
              <w:t>（二）生产经营场所、污染物排放口位置或者污染物排放方式、排放去向发生变化；</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val="0"/>
                <w:bCs w:val="0"/>
                <w:sz w:val="21"/>
                <w:szCs w:val="21"/>
                <w:lang w:val="en-US" w:eastAsia="zh-CN"/>
              </w:rPr>
              <w:t>（三）污染物排放口数量或者污染物排放种类、排放量、排放浓度增加。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textAlignment w:val="auto"/>
              <w:rPr>
                <w:rFonts w:hint="eastAsia" w:ascii="Times New Roman" w:hAnsi="Times New Roman" w:eastAsia="仿宋_GB2312" w:cs="仿宋_GB2312"/>
                <w:b/>
                <w:bCs/>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《排污许可管理条例》第三十三条 </w:t>
            </w:r>
            <w:r>
              <w:rPr>
                <w:rFonts w:hint="eastAsia" w:ascii="Times New Roman" w:hAnsi="Times New Roman" w:eastAsia="仿宋_GB2312" w:cs="仿宋_GB2312"/>
                <w:b w:val="0"/>
                <w:bCs w:val="0"/>
                <w:sz w:val="21"/>
                <w:szCs w:val="21"/>
                <w:lang w:val="en-US" w:eastAsia="zh-CN"/>
              </w:rPr>
              <w:t>违法本条例规定，排污单位有下列行为之一的，由生态环境主管部门责令改正或者限制生产、停产整治，处20万元以上100万元以下的罚款；情节严重的，报请有批准权的人民政府批准，责令停业、关闭。</w:t>
            </w:r>
          </w:p>
          <w:p>
            <w:pPr>
              <w:pStyle w:val="5"/>
              <w:snapToGrid w:val="0"/>
              <w:spacing w:before="0" w:beforeAutospacing="0" w:after="0" w:afterAutospacing="0" w:line="288" w:lineRule="auto"/>
              <w:ind w:firstLine="42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21"/>
                <w:szCs w:val="21"/>
                <w:lang w:eastAsia="zh-CN"/>
              </w:rPr>
              <w:t>（四）</w:t>
            </w:r>
            <w:r>
              <w:rPr>
                <w:rFonts w:hint="eastAsia" w:ascii="Times New Roman" w:hAnsi="Times New Roman" w:eastAsia="仿宋_GB2312" w:cs="仿宋_GB2312"/>
                <w:color w:val="000000"/>
                <w:kern w:val="2"/>
                <w:sz w:val="21"/>
                <w:szCs w:val="21"/>
                <w:lang w:val="en-US" w:eastAsia="zh-CN" w:bidi="ar-SA"/>
              </w:rPr>
              <w:t>依法应当重新申请取得排污许可证，未重新申请取得排污许可证排放污染物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ascii="Times New Roman" w:hAnsi="Times New Roman" w:cs="Times New Roman"/>
                <w:b/>
                <w:bCs/>
              </w:rPr>
            </w:pPr>
            <w:r>
              <w:rPr>
                <w:rFonts w:hint="eastAsia" w:ascii="Times New Roman" w:hAnsi="Times New Roman" w:cs="宋体"/>
                <w:b/>
                <w:bCs/>
              </w:rPr>
              <w:t>管理类别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登记管理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简化管理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重点管理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lang w:val="en-US" w:eastAsia="zh-CN"/>
              </w:rPr>
              <w:t>排放污染物类型</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一般污染物</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有毒有害污染物</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持续时间</w:t>
            </w:r>
          </w:p>
        </w:tc>
        <w:tc>
          <w:tcPr>
            <w:tcW w:w="5245" w:type="dxa"/>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rPr>
              <w:t>不足</w:t>
            </w:r>
            <w:r>
              <w:rPr>
                <w:rFonts w:ascii="Times New Roman" w:hAnsi="Times New Roman" w:eastAsia="仿宋_GB2312" w:cs="Times New Roman"/>
              </w:rPr>
              <w:t>5</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5</w:t>
            </w:r>
            <w:r>
              <w:rPr>
                <w:rFonts w:hint="eastAsia" w:ascii="Times New Roman" w:hAnsi="Times New Roman" w:eastAsia="仿宋_GB2312" w:cs="仿宋_GB2312"/>
              </w:rPr>
              <w:t>天以上不足</w:t>
            </w:r>
            <w:r>
              <w:rPr>
                <w:rFonts w:ascii="Times New Roman" w:hAnsi="Times New Roman" w:eastAsia="仿宋_GB2312" w:cs="Times New Roman"/>
              </w:rPr>
              <w:t>10</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10</w:t>
            </w:r>
            <w:r>
              <w:rPr>
                <w:rFonts w:hint="eastAsia" w:ascii="Times New Roman" w:hAnsi="Times New Roman" w:eastAsia="仿宋_GB2312" w:cs="仿宋_GB2312"/>
              </w:rPr>
              <w:t>天以上不足</w:t>
            </w:r>
            <w:r>
              <w:rPr>
                <w:rFonts w:ascii="Times New Roman" w:hAnsi="Times New Roman" w:eastAsia="仿宋_GB2312" w:cs="Times New Roman"/>
              </w:rPr>
              <w:t>20</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20</w:t>
            </w:r>
            <w:r>
              <w:rPr>
                <w:rFonts w:hint="eastAsia" w:ascii="Times New Roman" w:hAnsi="Times New Roman" w:eastAsia="仿宋_GB2312" w:cs="仿宋_GB2312"/>
              </w:rPr>
              <w:t>天以上不足</w:t>
            </w:r>
            <w:r>
              <w:rPr>
                <w:rFonts w:ascii="Times New Roman" w:hAnsi="Times New Roman" w:eastAsia="仿宋_GB2312" w:cs="Times New Roman"/>
              </w:rPr>
              <w:t>1</w:t>
            </w:r>
            <w:r>
              <w:rPr>
                <w:rFonts w:hint="eastAsia" w:ascii="Times New Roman" w:hAnsi="Times New Roman" w:eastAsia="仿宋_GB2312" w:cs="仿宋_GB2312"/>
              </w:rPr>
              <w:t>个月</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1</w:t>
            </w:r>
            <w:r>
              <w:rPr>
                <w:rFonts w:hint="eastAsia" w:ascii="Times New Roman" w:hAnsi="Times New Roman" w:eastAsia="仿宋_GB2312" w:cs="仿宋_GB2312"/>
              </w:rPr>
              <w:t>个月以上</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1"/>
        <w:rPr>
          <w:rFonts w:hint="eastAsia" w:ascii="方正楷体简体" w:hAnsi="方正楷体简体" w:eastAsia="方正楷体简体" w:cs="方正楷体简体"/>
          <w:b w:val="0"/>
          <w:bCs w:val="0"/>
          <w:color w:val="auto"/>
          <w:sz w:val="32"/>
          <w:szCs w:val="32"/>
        </w:rPr>
        <w:sectPr>
          <w:pgSz w:w="11906" w:h="16838"/>
          <w:pgMar w:top="1701" w:right="1474" w:bottom="1984" w:left="1587" w:header="851" w:footer="992" w:gutter="0"/>
          <w:pgNumType w:fmt="numberInDash"/>
          <w:cols w:space="0" w:num="1"/>
          <w:titlePg/>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 w:eastAsia="zh-CN"/>
              </w:rPr>
            </w:pPr>
            <w:r>
              <w:rPr>
                <w:rFonts w:hint="default" w:ascii="Times New Roman" w:hAnsi="Times New Roman" w:cs="Times New Roman"/>
                <w:lang w:val="en"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lang w:val="en-US" w:eastAsia="zh-CN"/>
              </w:rPr>
              <w:t>未按照排污许可证规定控制大气污染物无组织排放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《排污许可管理条例》第三十五条</w:t>
            </w:r>
            <w:r>
              <w:rPr>
                <w:rFonts w:hint="eastAsia" w:ascii="Times New Roman" w:hAnsi="Times New Roman" w:eastAsia="仿宋_GB2312" w:cs="仿宋_GB2312"/>
                <w:color w:val="000000"/>
                <w:kern w:val="2"/>
                <w:sz w:val="21"/>
                <w:szCs w:val="21"/>
                <w:lang w:val="en-US" w:eastAsia="zh-CN" w:bidi="ar-SA"/>
              </w:rPr>
              <w:t xml:space="preserve">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违反本条例规定，排污单位有下列行为之一的，由生态环境主管部门责令改正，处5万元以上20万元以下的罚款；情节严重的，处20万元以上100万元以下的罚款，责令限制生产、停产整治：</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 w:eastAsia="zh-CN"/>
              </w:rPr>
            </w:pPr>
            <w:r>
              <w:rPr>
                <w:rFonts w:hint="eastAsia" w:ascii="Times New Roman" w:hAnsi="Times New Roman" w:eastAsia="仿宋_GB2312" w:cs="Times New Roman"/>
                <w:color w:val="000000"/>
                <w:kern w:val="2"/>
                <w:sz w:val="21"/>
                <w:szCs w:val="21"/>
                <w:lang w:val="en" w:eastAsia="zh-CN"/>
              </w:rPr>
              <w:t>（一）</w:t>
            </w:r>
            <w:r>
              <w:rPr>
                <w:rFonts w:hint="eastAsia" w:ascii="Times New Roman" w:hAnsi="Times New Roman" w:eastAsia="仿宋_GB2312" w:cs="仿宋_GB2312"/>
                <w:sz w:val="21"/>
                <w:szCs w:val="21"/>
                <w:lang w:val="en-US" w:eastAsia="zh-CN"/>
              </w:rPr>
              <w:t>未按照排污许可证规定控制大气污染物无组织排放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排放去向</w:t>
            </w:r>
          </w:p>
        </w:tc>
        <w:tc>
          <w:tcPr>
            <w:tcW w:w="5245"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仿宋_GB2312"/>
                <w:lang w:eastAsia="zh-CN"/>
              </w:rPr>
              <w:t>二类功能区（工业区和农村地区）</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仿宋_GB2312"/>
                <w:lang w:eastAsia="zh-CN"/>
              </w:rPr>
              <w:t>二类功能区（居民区、商业交通居民混合区、文化区）</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一类功能区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持续时间</w:t>
            </w:r>
          </w:p>
        </w:tc>
        <w:tc>
          <w:tcPr>
            <w:tcW w:w="5245" w:type="dxa"/>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rPr>
              <w:t>不足</w:t>
            </w:r>
            <w:r>
              <w:rPr>
                <w:rFonts w:ascii="Times New Roman" w:hAnsi="Times New Roman" w:eastAsia="仿宋_GB2312" w:cs="Times New Roman"/>
              </w:rPr>
              <w:t>5</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5</w:t>
            </w:r>
            <w:r>
              <w:rPr>
                <w:rFonts w:hint="eastAsia" w:ascii="Times New Roman" w:hAnsi="Times New Roman" w:eastAsia="仿宋_GB2312" w:cs="仿宋_GB2312"/>
              </w:rPr>
              <w:t>天以上不足</w:t>
            </w:r>
            <w:r>
              <w:rPr>
                <w:rFonts w:ascii="Times New Roman" w:hAnsi="Times New Roman" w:eastAsia="仿宋_GB2312" w:cs="Times New Roman"/>
              </w:rPr>
              <w:t>10</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10</w:t>
            </w:r>
            <w:r>
              <w:rPr>
                <w:rFonts w:hint="eastAsia" w:ascii="Times New Roman" w:hAnsi="Times New Roman" w:eastAsia="仿宋_GB2312" w:cs="仿宋_GB2312"/>
              </w:rPr>
              <w:t>天以上不足</w:t>
            </w:r>
            <w:r>
              <w:rPr>
                <w:rFonts w:ascii="Times New Roman" w:hAnsi="Times New Roman" w:eastAsia="仿宋_GB2312" w:cs="Times New Roman"/>
              </w:rPr>
              <w:t>20</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20</w:t>
            </w:r>
            <w:r>
              <w:rPr>
                <w:rFonts w:hint="eastAsia" w:ascii="Times New Roman" w:hAnsi="Times New Roman" w:eastAsia="仿宋_GB2312" w:cs="仿宋_GB2312"/>
              </w:rPr>
              <w:t>天以上不足</w:t>
            </w:r>
            <w:r>
              <w:rPr>
                <w:rFonts w:ascii="Times New Roman" w:hAnsi="Times New Roman" w:eastAsia="仿宋_GB2312" w:cs="Times New Roman"/>
              </w:rPr>
              <w:t>1</w:t>
            </w:r>
            <w:r>
              <w:rPr>
                <w:rFonts w:hint="eastAsia" w:ascii="Times New Roman" w:hAnsi="Times New Roman" w:eastAsia="仿宋_GB2312" w:cs="仿宋_GB2312"/>
              </w:rPr>
              <w:t>个月</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kern w:val="2"/>
                <w:sz w:val="21"/>
                <w:szCs w:val="21"/>
                <w:lang w:val="en-US" w:eastAsia="zh-CN" w:bidi="ar-SA"/>
              </w:rPr>
            </w:pPr>
            <w:r>
              <w:rPr>
                <w:rFonts w:ascii="Times New Roman" w:hAnsi="Times New Roman" w:eastAsia="仿宋_GB2312" w:cs="Times New Roman"/>
              </w:rPr>
              <w:t>1</w:t>
            </w:r>
            <w:r>
              <w:rPr>
                <w:rFonts w:hint="eastAsia" w:ascii="Times New Roman" w:hAnsi="Times New Roman" w:eastAsia="仿宋_GB2312" w:cs="仿宋_GB2312"/>
              </w:rPr>
              <w:t>个月以上</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425" w:num="1"/>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 w:eastAsia="zh-CN"/>
              </w:rPr>
            </w:pPr>
            <w:r>
              <w:rPr>
                <w:rFonts w:hint="eastAsia" w:ascii="Times New Roman" w:hAnsi="Times New Roman"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firstLine="420" w:firstLineChars="200"/>
              <w:jc w:val="both"/>
              <w:rPr>
                <w:rFonts w:ascii="Times New Roman" w:hAnsi="Times New Roman" w:eastAsia="仿宋_GB2312" w:cs="Times New Roman"/>
              </w:rPr>
            </w:pPr>
            <w:r>
              <w:rPr>
                <w:rFonts w:hint="eastAsia" w:ascii="Times New Roman" w:hAnsi="Times New Roman" w:eastAsia="仿宋_GB2312" w:cs="仿宋_GB2312"/>
                <w:sz w:val="21"/>
                <w:szCs w:val="21"/>
                <w:lang w:val="en-US" w:eastAsia="zh-CN"/>
              </w:rPr>
              <w:t>特殊时段未按照排污许可证规定停止或者限制排放污染物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0" w:beforeAutospacing="0" w:after="0" w:afterAutospacing="0" w:line="288" w:lineRule="auto"/>
              <w:ind w:firstLine="42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sz w:val="21"/>
                <w:szCs w:val="21"/>
                <w:lang w:val="en-US" w:eastAsia="zh-CN"/>
              </w:rPr>
              <w:t xml:space="preserve">《排污许可管理条例》第三十五条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违反本条例规定，排污单位有下列行为之一的，由生态环境主管部门责令改正，处5万元以上20万元以下的罚款；情节严重的，处20万元以上100万元以下的罚款，责令限制生产、停产整治：</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Times New Roman"/>
                <w:color w:val="000000"/>
                <w:kern w:val="2"/>
                <w:sz w:val="21"/>
                <w:szCs w:val="21"/>
                <w:lang w:val="en" w:eastAsia="zh-CN"/>
              </w:rPr>
              <w:t>（二）</w:t>
            </w:r>
            <w:r>
              <w:rPr>
                <w:rFonts w:hint="eastAsia" w:ascii="Times New Roman" w:hAnsi="Times New Roman" w:eastAsia="仿宋_GB2312" w:cs="仿宋_GB2312"/>
                <w:sz w:val="21"/>
                <w:szCs w:val="21"/>
                <w:lang w:val="en-US" w:eastAsia="zh-CN"/>
              </w:rPr>
              <w:t>特殊时段未按照排污许可证规定停止或者限制排放污染物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《排污许可管理条例》第三十五条</w:t>
            </w:r>
            <w:r>
              <w:rPr>
                <w:rFonts w:hint="eastAsia" w:ascii="Times New Roman" w:hAnsi="Times New Roman" w:eastAsia="仿宋_GB2312" w:cs="仿宋_GB2312"/>
                <w:color w:val="000000"/>
                <w:kern w:val="2"/>
                <w:sz w:val="21"/>
                <w:szCs w:val="21"/>
                <w:lang w:val="en-US" w:eastAsia="zh-CN" w:bidi="ar-SA"/>
              </w:rPr>
              <w:t xml:space="preserve">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违反本条例规定，排污单位有下列行为之一的，由生态环境主管部门责令改正，处5万元以上20万元以下的罚款；情节严重的，处20万元以上100万元以下的罚款，责令限制生产、停产整治：</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 w:eastAsia="zh-CN"/>
              </w:rPr>
            </w:pPr>
            <w:r>
              <w:rPr>
                <w:rFonts w:hint="eastAsia" w:ascii="Times New Roman" w:hAnsi="Times New Roman" w:eastAsia="仿宋_GB2312" w:cs="Times New Roman"/>
                <w:color w:val="000000"/>
                <w:kern w:val="2"/>
                <w:sz w:val="21"/>
                <w:szCs w:val="21"/>
                <w:lang w:val="en" w:eastAsia="zh-CN"/>
              </w:rPr>
              <w:t>（二）</w:t>
            </w:r>
            <w:r>
              <w:rPr>
                <w:rFonts w:hint="eastAsia" w:ascii="Times New Roman" w:hAnsi="Times New Roman" w:eastAsia="仿宋_GB2312" w:cs="仿宋_GB2312"/>
                <w:sz w:val="21"/>
                <w:szCs w:val="21"/>
                <w:lang w:val="en-US" w:eastAsia="zh-CN"/>
              </w:rPr>
              <w:t>特殊时段未按照排污许可证规定停止或者限制排放污染物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宋体"/>
                <w:b/>
                <w:bCs/>
                <w:lang w:val="en-US" w:eastAsia="zh-CN"/>
              </w:rPr>
            </w:pPr>
            <w:r>
              <w:rPr>
                <w:rFonts w:hint="eastAsia" w:ascii="Times New Roman" w:hAnsi="Times New Roman" w:cs="宋体"/>
                <w:b/>
                <w:bCs/>
                <w:lang w:val="en-US" w:eastAsia="zh-CN"/>
              </w:rPr>
              <w:t>违法事实</w:t>
            </w: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仿宋_GB2312"/>
                <w:sz w:val="21"/>
                <w:szCs w:val="21"/>
                <w:lang w:val="en-US" w:eastAsia="zh-CN"/>
              </w:rPr>
              <w:t>特殊时段</w:t>
            </w:r>
            <w:r>
              <w:rPr>
                <w:rFonts w:hint="eastAsia" w:ascii="Times New Roman" w:hAnsi="Times New Roman" w:eastAsia="仿宋_GB2312" w:cs="Times New Roman"/>
                <w:lang w:val="en-US" w:eastAsia="zh-CN"/>
              </w:rPr>
              <w:t>未按规定限制排放污染物</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仿宋_GB2312"/>
                <w:sz w:val="21"/>
                <w:szCs w:val="21"/>
                <w:lang w:val="en-US" w:eastAsia="zh-CN"/>
              </w:rPr>
              <w:t>特殊时段</w:t>
            </w:r>
            <w:r>
              <w:rPr>
                <w:rFonts w:hint="eastAsia" w:ascii="Times New Roman" w:hAnsi="Times New Roman" w:eastAsia="仿宋_GB2312" w:cs="Times New Roman"/>
                <w:lang w:val="en-US" w:eastAsia="zh-CN"/>
              </w:rPr>
              <w:t>未按规定停止排放污染物</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
    <w:p/>
    <w:p/>
    <w:p/>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污染物排放口位置或者数量不符合排污许可证规定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sz w:val="21"/>
                <w:szCs w:val="21"/>
                <w:lang w:val="en-US" w:eastAsia="zh-CN"/>
              </w:rPr>
              <w:t xml:space="preserve">《排污许可管理条例》第三十六条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违反本条例规定，排污单位有下列行为之一的，由生态环境主管部门责令改正，处2万元以上20万元以下的罚款；拒不改正的，责令停产整治：</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color w:val="000000"/>
                <w:kern w:val="2"/>
                <w:sz w:val="21"/>
                <w:szCs w:val="21"/>
                <w:lang w:val="en-US" w:eastAsia="zh-CN" w:bidi="ar-SA"/>
              </w:rPr>
              <w:t>（一）污染物排放口位置或者数量不符合排污许可证规定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《排污许可管理条例》第三十六条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违反本条例规定，排污单位有下列行为之一的，由生态环境主管部门责令改正，处2万元以上20万元以下的罚款；拒不改正的，责令停产整治：</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（一）污染物排放口位置或者数量不符合排污许可证规定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违法事实</w:t>
            </w: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有1个排污口位置或数量不符</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有2个排污口位置或数量不符</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有3个排污口位置或数量不符</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有3个以上排污口位置或数量不符</w:t>
            </w:r>
          </w:p>
        </w:tc>
        <w:tc>
          <w:tcPr>
            <w:tcW w:w="2693"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污染物排放方式或者排放去向不符合排污许可证规定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《排污许可管理条例》第三十六条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违反本条例规定，排污单位有下列行为之一的，由生态环境主管部门责令改正，处2万元以上20万元以下的罚款；拒不改正的，责令停产整治：</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（二）污染物排放方式或者排放去向不符合排污许可证规定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排放去向</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lang w:eastAsia="zh-CN"/>
              </w:rPr>
              <w:t>二类功能区（工业区和农村地区）</w:t>
            </w:r>
            <w:r>
              <w:rPr>
                <w:rFonts w:hint="default" w:ascii="Times New Roman" w:hAnsi="Times New Roman" w:eastAsia="仿宋_GB2312" w:cs="仿宋_GB2312"/>
                <w:lang w:val="en" w:eastAsia="zh-CN"/>
              </w:rPr>
              <w:t>/</w:t>
            </w:r>
            <w:r>
              <w:rPr>
                <w:rFonts w:hint="default" w:ascii="Times New Roman" w:hAnsi="Times New Roman" w:eastAsia="仿宋_GB2312" w:cs="Times New Roman"/>
                <w:lang w:val="en" w:eastAsia="zh-CN"/>
              </w:rPr>
              <w:t>Ⅴ</w:t>
            </w:r>
            <w:r>
              <w:rPr>
                <w:rFonts w:hint="eastAsia" w:ascii="Times New Roman" w:hAnsi="Times New Roman" w:eastAsia="仿宋_GB2312" w:cs="仿宋_GB2312"/>
                <w:lang w:val="en" w:eastAsia="zh-CN"/>
              </w:rPr>
              <w:t>类水体</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仿宋_GB2312"/>
                <w:lang w:eastAsia="zh-CN"/>
              </w:rPr>
              <w:t>无</w:t>
            </w:r>
            <w:r>
              <w:rPr>
                <w:rFonts w:hint="default" w:ascii="Times New Roman" w:hAnsi="Times New Roman" w:eastAsia="仿宋_GB2312" w:cs="仿宋_GB2312"/>
                <w:lang w:val="en" w:eastAsia="zh-CN"/>
              </w:rPr>
              <w:t>/</w:t>
            </w:r>
            <w:r>
              <w:rPr>
                <w:rFonts w:hint="default" w:ascii="Times New Roman" w:hAnsi="Times New Roman" w:eastAsia="仿宋_GB2312" w:cs="Times New Roman"/>
                <w:lang w:val="en" w:eastAsia="zh-CN"/>
              </w:rPr>
              <w:t>Ⅳ</w:t>
            </w:r>
            <w:r>
              <w:rPr>
                <w:rFonts w:hint="eastAsia" w:ascii="Times New Roman" w:hAnsi="Times New Roman" w:eastAsia="仿宋_GB2312" w:cs="仿宋_GB2312"/>
                <w:lang w:val="en" w:eastAsia="zh-CN"/>
              </w:rPr>
              <w:t>类水体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lang w:eastAsia="zh-CN"/>
              </w:rPr>
              <w:t>二类功能区（居民区、商业交通居民混合区、文化区）</w:t>
            </w:r>
            <w:r>
              <w:rPr>
                <w:rFonts w:hint="default" w:ascii="Times New Roman" w:hAnsi="Times New Roman" w:eastAsia="仿宋_GB2312" w:cs="仿宋_GB2312"/>
                <w:lang w:val="en" w:eastAsia="zh-CN"/>
              </w:rPr>
              <w:t>/</w:t>
            </w:r>
            <w:r>
              <w:rPr>
                <w:rFonts w:hint="default" w:ascii="Times New Roman" w:hAnsi="Times New Roman" w:eastAsia="仿宋_GB2312" w:cs="Times New Roman"/>
                <w:lang w:val="en" w:eastAsia="zh-CN"/>
              </w:rPr>
              <w:t>Ⅲ</w:t>
            </w:r>
            <w:r>
              <w:rPr>
                <w:rFonts w:hint="eastAsia" w:ascii="Times New Roman" w:hAnsi="Times New Roman" w:eastAsia="仿宋_GB2312" w:cs="仿宋_GB2312"/>
                <w:lang w:val="en" w:eastAsia="zh-CN"/>
              </w:rPr>
              <w:t>类水体</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lang w:val="en" w:eastAsia="zh-CN"/>
              </w:rPr>
              <w:t>无</w:t>
            </w:r>
            <w:r>
              <w:rPr>
                <w:rFonts w:hint="default" w:ascii="Times New Roman" w:hAnsi="Times New Roman" w:eastAsia="仿宋_GB2312" w:cs="仿宋_GB2312"/>
                <w:lang w:val="en" w:eastAsia="zh-CN"/>
              </w:rPr>
              <w:t>/</w:t>
            </w:r>
            <w:r>
              <w:rPr>
                <w:rFonts w:hint="default" w:ascii="Times New Roman" w:hAnsi="Times New Roman" w:eastAsia="仿宋_GB2312" w:cs="Times New Roman"/>
                <w:lang w:val="en" w:eastAsia="zh-CN"/>
              </w:rPr>
              <w:t>Ⅰ</w:t>
            </w:r>
            <w:r>
              <w:rPr>
                <w:rFonts w:hint="eastAsia" w:ascii="Times New Roman" w:hAnsi="Times New Roman" w:eastAsia="仿宋_GB2312" w:cs="Times New Roman"/>
                <w:lang w:val="en" w:eastAsia="zh-CN"/>
              </w:rPr>
              <w:t>、</w:t>
            </w:r>
            <w:r>
              <w:rPr>
                <w:rFonts w:hint="default" w:ascii="Times New Roman" w:hAnsi="Times New Roman" w:eastAsia="仿宋_GB2312" w:cs="Times New Roman"/>
                <w:lang w:val="en" w:eastAsia="zh-CN"/>
              </w:rPr>
              <w:t>Ⅱ</w:t>
            </w:r>
            <w:r>
              <w:rPr>
                <w:rFonts w:hint="eastAsia" w:ascii="Times New Roman" w:hAnsi="Times New Roman" w:eastAsia="仿宋_GB2312" w:cs="仿宋_GB2312"/>
                <w:lang w:val="en" w:eastAsia="zh-CN"/>
              </w:rPr>
              <w:t>类水体类水体</w:t>
            </w:r>
          </w:p>
        </w:tc>
        <w:tc>
          <w:tcPr>
            <w:tcW w:w="2693"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lang w:eastAsia="zh-CN"/>
              </w:rPr>
              <w:t>一类功能区</w:t>
            </w:r>
            <w:r>
              <w:rPr>
                <w:rFonts w:hint="default" w:ascii="Times New Roman" w:hAnsi="Times New Roman" w:eastAsia="仿宋_GB2312" w:cs="仿宋_GB2312"/>
                <w:lang w:val="en" w:eastAsia="zh-CN"/>
              </w:rPr>
              <w:t>/</w:t>
            </w:r>
            <w:r>
              <w:rPr>
                <w:rFonts w:hint="eastAsia" w:ascii="Times New Roman" w:hAnsi="Times New Roman" w:eastAsia="仿宋_GB2312" w:cs="仿宋_GB2312"/>
                <w:lang w:val="en" w:eastAsia="zh-CN"/>
              </w:rPr>
              <w:t>饮用水水源保护区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排放方式</w:t>
            </w:r>
          </w:p>
        </w:tc>
        <w:tc>
          <w:tcPr>
            <w:tcW w:w="5245" w:type="dxa"/>
            <w:vAlign w:val="center"/>
          </w:tcPr>
          <w:p>
            <w:pPr>
              <w:snapToGrid w:val="0"/>
              <w:jc w:val="center"/>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未按规定处置后排放</w:t>
            </w:r>
          </w:p>
        </w:tc>
        <w:tc>
          <w:tcPr>
            <w:tcW w:w="2693"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Times New Roman"/>
                <w:b/>
                <w:bCs/>
                <w:lang w:eastAsia="zh-CN"/>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直接排放</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Times New Roman"/>
                <w:b/>
                <w:bCs/>
                <w:lang w:eastAsia="zh-CN"/>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Times New Roman"/>
                <w:b/>
                <w:bCs/>
                <w:lang w:eastAsia="zh-CN"/>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Times New Roman"/>
                <w:b/>
                <w:bCs/>
                <w:lang w:eastAsia="zh-CN"/>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Times New Roman"/>
                <w:b/>
                <w:bCs/>
                <w:lang w:eastAsia="zh-CN"/>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Times New Roman"/>
                <w:b/>
                <w:bCs/>
                <w:lang w:eastAsia="zh-CN"/>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Times New Roman"/>
                <w:b/>
                <w:bCs/>
                <w:lang w:eastAsia="zh-CN"/>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Times New Roman"/>
                <w:b/>
                <w:bCs/>
                <w:lang w:eastAsia="zh-CN"/>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Times New Roman"/>
                <w:b/>
                <w:bCs/>
                <w:lang w:eastAsia="zh-CN"/>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未按照排污许可证规定制定自行监测方案并开展自行监测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《排污许可管理条例》第三十六条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违反本条例规定，排污单位有下列行为之一的，由生态环境主管部门责令改正，处2万元以上20万元以下的罚款；拒不改正的，责令停产整治：</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（五）未按照排污许可证规定制定自行监测方案并开展自行监测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宋体"/>
                <w:b/>
                <w:bCs/>
                <w:lang w:val="en-US" w:eastAsia="zh-CN"/>
              </w:rPr>
            </w:pPr>
            <w:r>
              <w:rPr>
                <w:rFonts w:hint="eastAsia" w:ascii="Times New Roman" w:hAnsi="Times New Roman" w:cs="宋体"/>
                <w:b/>
                <w:bCs/>
                <w:lang w:val="en-US" w:eastAsia="zh-CN"/>
              </w:rPr>
              <w:t>违法事实</w:t>
            </w:r>
          </w:p>
        </w:tc>
        <w:tc>
          <w:tcPr>
            <w:tcW w:w="5245" w:type="dxa"/>
            <w:vAlign w:val="center"/>
          </w:tcPr>
          <w:p>
            <w:pPr>
              <w:snapToGrid w:val="0"/>
              <w:jc w:val="center"/>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自行监测方案不规范</w:t>
            </w:r>
          </w:p>
        </w:tc>
        <w:tc>
          <w:tcPr>
            <w:tcW w:w="2693"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val="en-US" w:eastAsia="zh-CN"/>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监测不规范</w:t>
            </w:r>
          </w:p>
        </w:tc>
        <w:tc>
          <w:tcPr>
            <w:tcW w:w="2693" w:type="dxa"/>
            <w:vAlign w:val="center"/>
          </w:tcPr>
          <w:p>
            <w:pPr>
              <w:snapToGrid w:val="0"/>
              <w:jc w:val="center"/>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制定自行监测方案，未自行监测</w:t>
            </w:r>
          </w:p>
        </w:tc>
        <w:tc>
          <w:tcPr>
            <w:tcW w:w="2693"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未制定自行监测方案，未自行监测</w:t>
            </w:r>
          </w:p>
        </w:tc>
        <w:tc>
          <w:tcPr>
            <w:tcW w:w="2693"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hint="eastAsia" w:ascii="Times New Roman" w:hAnsi="Times New Roman" w:cs="宋体"/>
                <w:b/>
                <w:bCs/>
              </w:rPr>
            </w:pPr>
            <w:r>
              <w:rPr>
                <w:rFonts w:hint="eastAsia" w:ascii="Times New Roman" w:hAnsi="Times New Roman" w:cs="宋体"/>
                <w:b/>
                <w:bCs/>
              </w:rPr>
              <w:t>管理类别</w:t>
            </w: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rPr>
              <w:t>登记管理</w:t>
            </w:r>
          </w:p>
        </w:tc>
        <w:tc>
          <w:tcPr>
            <w:tcW w:w="2693"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rPr>
              <w:t>简化管理</w:t>
            </w:r>
          </w:p>
        </w:tc>
        <w:tc>
          <w:tcPr>
            <w:tcW w:w="2693"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仿宋_GB2312"/>
              </w:rPr>
              <w:t>重点管理</w:t>
            </w:r>
          </w:p>
        </w:tc>
        <w:tc>
          <w:tcPr>
            <w:tcW w:w="2693"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宋体"/>
                <w:b/>
                <w:bCs/>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lang w:val="en-US" w:eastAsia="zh-CN"/>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hint="eastAsia" w:ascii="Times New Roman" w:hAnsi="Times New Roman" w:eastAsia="仿宋_GB2312" w:cs="仿宋_GB2312"/>
                <w:lang w:val="en-US"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持续时间</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rPr>
              <w:t>不足</w:t>
            </w:r>
            <w:r>
              <w:rPr>
                <w:rFonts w:ascii="Times New Roman" w:hAnsi="Times New Roman" w:eastAsia="仿宋_GB2312" w:cs="Times New Roman"/>
              </w:rPr>
              <w:t>5</w:t>
            </w:r>
            <w:r>
              <w:rPr>
                <w:rFonts w:hint="eastAsia" w:ascii="Times New Roman" w:hAnsi="Times New Roman" w:eastAsia="仿宋_GB2312" w:cs="仿宋_GB2312"/>
              </w:rPr>
              <w:t>天</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ascii="Times New Roman" w:hAnsi="Times New Roman" w:eastAsia="仿宋_GB2312" w:cs="Times New Roman"/>
              </w:rPr>
              <w:t>5</w:t>
            </w:r>
            <w:r>
              <w:rPr>
                <w:rFonts w:hint="eastAsia" w:ascii="Times New Roman" w:hAnsi="Times New Roman" w:eastAsia="仿宋_GB2312" w:cs="仿宋_GB2312"/>
              </w:rPr>
              <w:t>天以上不足</w:t>
            </w:r>
            <w:r>
              <w:rPr>
                <w:rFonts w:ascii="Times New Roman" w:hAnsi="Times New Roman" w:eastAsia="仿宋_GB2312" w:cs="Times New Roman"/>
              </w:rPr>
              <w:t>10</w:t>
            </w:r>
            <w:r>
              <w:rPr>
                <w:rFonts w:hint="eastAsia" w:ascii="Times New Roman" w:hAnsi="Times New Roman" w:eastAsia="仿宋_GB2312" w:cs="仿宋_GB2312"/>
              </w:rPr>
              <w:t>天</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ascii="Times New Roman" w:hAnsi="Times New Roman" w:eastAsia="仿宋_GB2312" w:cs="Times New Roman"/>
              </w:rPr>
              <w:t>10</w:t>
            </w:r>
            <w:r>
              <w:rPr>
                <w:rFonts w:hint="eastAsia" w:ascii="Times New Roman" w:hAnsi="Times New Roman" w:eastAsia="仿宋_GB2312" w:cs="仿宋_GB2312"/>
              </w:rPr>
              <w:t>天以上不足</w:t>
            </w:r>
            <w:r>
              <w:rPr>
                <w:rFonts w:ascii="Times New Roman" w:hAnsi="Times New Roman" w:eastAsia="仿宋_GB2312" w:cs="Times New Roman"/>
              </w:rPr>
              <w:t>20</w:t>
            </w:r>
            <w:r>
              <w:rPr>
                <w:rFonts w:hint="eastAsia" w:ascii="Times New Roman" w:hAnsi="Times New Roman" w:eastAsia="仿宋_GB2312" w:cs="仿宋_GB2312"/>
              </w:rPr>
              <w:t>天</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ascii="Times New Roman" w:hAnsi="Times New Roman" w:eastAsia="仿宋_GB2312" w:cs="Times New Roman"/>
              </w:rPr>
              <w:t>20</w:t>
            </w:r>
            <w:r>
              <w:rPr>
                <w:rFonts w:hint="eastAsia" w:ascii="Times New Roman" w:hAnsi="Times New Roman" w:eastAsia="仿宋_GB2312" w:cs="仿宋_GB2312"/>
              </w:rPr>
              <w:t>天以上不足</w:t>
            </w:r>
            <w:r>
              <w:rPr>
                <w:rFonts w:ascii="Times New Roman" w:hAnsi="Times New Roman" w:eastAsia="仿宋_GB2312" w:cs="Times New Roman"/>
              </w:rPr>
              <w:t>1</w:t>
            </w:r>
            <w:r>
              <w:rPr>
                <w:rFonts w:hint="eastAsia" w:ascii="Times New Roman" w:hAnsi="Times New Roman" w:eastAsia="仿宋_GB2312" w:cs="仿宋_GB2312"/>
              </w:rPr>
              <w:t>个月</w:t>
            </w:r>
          </w:p>
        </w:tc>
        <w:tc>
          <w:tcPr>
            <w:tcW w:w="2693" w:type="dxa"/>
            <w:vAlign w:val="center"/>
          </w:tcPr>
          <w:p>
            <w:pPr>
              <w:snapToGrid w:val="0"/>
              <w:jc w:val="center"/>
              <w:rPr>
                <w:rFonts w:hint="default" w:ascii="Times New Roman" w:hAnsi="Times New Roman" w:eastAsia="仿宋_GB2312" w:cs="Times New Roman"/>
                <w:lang w:val="en-US" w:eastAsia="zh-C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cs="Times New Roman"/>
              </w:rPr>
              <w:t>1</w:t>
            </w:r>
            <w:r>
              <w:rPr>
                <w:rFonts w:hint="eastAsia" w:ascii="Times New Roman" w:hAnsi="Times New Roman" w:eastAsia="仿宋_GB2312" w:cs="仿宋_GB2312"/>
              </w:rPr>
              <w:t>个月以上</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未按照排污许可证规定保存原始监测记录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w:t>
            </w:r>
            <w:r>
              <w:rPr>
                <w:rFonts w:hint="eastAsia" w:ascii="Times New Roman" w:hAnsi="Times New Roman" w:eastAsia="仿宋_GB2312" w:cs="Times New Roman"/>
                <w:color w:val="000000"/>
                <w:kern w:val="2"/>
                <w:sz w:val="21"/>
                <w:szCs w:val="21"/>
                <w:lang w:val="en-US" w:eastAsia="zh-CN"/>
              </w:rPr>
              <w:t>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《排污许可管理条例》第三十六条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违反本条例规定，排污单位有下列行为之一的，由生态环境主管部门责令改正，处2万元以上20万元以下的罚款；拒不改正的，责令停产整治：</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（六）未按照排污许可证规定保存原始监测记录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宋体"/>
                <w:b/>
                <w:bCs/>
                <w:lang w:val="en-US" w:eastAsia="zh-CN"/>
              </w:rPr>
            </w:pPr>
            <w:r>
              <w:rPr>
                <w:rFonts w:hint="eastAsia" w:ascii="Times New Roman" w:hAnsi="Times New Roman" w:cs="宋体"/>
                <w:b/>
                <w:bCs/>
                <w:lang w:val="en-US" w:eastAsia="zh-CN"/>
              </w:rPr>
              <w:t>违法事实</w:t>
            </w: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原始监测记录保存不完整</w:t>
            </w:r>
          </w:p>
        </w:tc>
        <w:tc>
          <w:tcPr>
            <w:tcW w:w="2693"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原始监测记录保存不完整且保存时间不够</w:t>
            </w:r>
          </w:p>
        </w:tc>
        <w:tc>
          <w:tcPr>
            <w:tcW w:w="2693"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未保存原始监测记录或原始监测记录弄虚作假</w:t>
            </w:r>
          </w:p>
        </w:tc>
        <w:tc>
          <w:tcPr>
            <w:tcW w:w="2693"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hint="eastAsia" w:ascii="Times New Roman" w:hAnsi="Times New Roman" w:cs="宋体"/>
                <w:b/>
                <w:bCs/>
              </w:rPr>
            </w:pPr>
            <w:r>
              <w:rPr>
                <w:rFonts w:hint="eastAsia" w:ascii="Times New Roman" w:hAnsi="Times New Roman" w:cs="宋体"/>
                <w:b/>
                <w:bCs/>
              </w:rPr>
              <w:t>管理类别</w:t>
            </w: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登记管理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简化管理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重点管理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宋体"/>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hint="default" w:ascii="Times New Roman" w:hAnsi="Times New Roman" w:eastAsia="仿宋_GB2312" w:cs="Times New Roman"/>
                <w:lang w:val="en-US" w:eastAsia="zh-C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未按照排污许可证规定公开或者不如实公开污染物排放信息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《排污许可管理条例》第三十六条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违反本条例规定，排污单位有下列行为之一的，由生态环境主管部门责令改正，处2万元以上20万元以下的罚款；拒不改正的，责令停产整治：</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（七）未按照排污许可证规定公开或者不如实公开污染物排放信息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宋体"/>
                <w:b/>
                <w:bCs/>
              </w:rPr>
            </w:pPr>
            <w:r>
              <w:rPr>
                <w:rFonts w:hint="eastAsia" w:ascii="Times New Roman" w:hAnsi="Times New Roman" w:cs="宋体"/>
                <w:b/>
                <w:bCs/>
                <w:color w:val="auto"/>
              </w:rPr>
              <w:t>违法事实</w:t>
            </w:r>
          </w:p>
        </w:tc>
        <w:tc>
          <w:tcPr>
            <w:tcW w:w="5245" w:type="dxa"/>
            <w:vAlign w:val="center"/>
          </w:tcPr>
          <w:p>
            <w:pPr>
              <w:pStyle w:val="4"/>
              <w:snapToGrid w:val="0"/>
              <w:jc w:val="center"/>
              <w:rPr>
                <w:rFonts w:hint="eastAsia" w:ascii="Times New Roman" w:hAnsi="Times New Roman" w:cs="宋体"/>
                <w:b/>
                <w:bCs/>
              </w:rPr>
            </w:pPr>
            <w:r>
              <w:rPr>
                <w:rFonts w:hint="eastAsia" w:ascii="Times New Roman" w:hAnsi="Times New Roman" w:eastAsia="仿宋_GB2312" w:cs="仿宋_GB2312"/>
                <w:color w:val="auto"/>
                <w:kern w:val="2"/>
                <w:sz w:val="21"/>
                <w:szCs w:val="21"/>
              </w:rPr>
              <w:t>已公开，但公开的载体不符合要求</w:t>
            </w:r>
          </w:p>
        </w:tc>
        <w:tc>
          <w:tcPr>
            <w:tcW w:w="2693" w:type="dxa"/>
            <w:vAlign w:val="center"/>
          </w:tcPr>
          <w:p>
            <w:pPr>
              <w:snapToGrid w:val="0"/>
              <w:jc w:val="center"/>
              <w:rPr>
                <w:rFonts w:hint="eastAsia" w:ascii="Times New Roman" w:hAnsi="Times New Roman" w:cs="宋体"/>
                <w:b/>
                <w:bCs/>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4"/>
              <w:snapToGrid w:val="0"/>
              <w:jc w:val="center"/>
              <w:rPr>
                <w:rFonts w:hint="eastAsia" w:ascii="Times New Roman" w:hAnsi="Times New Roman" w:cs="宋体"/>
                <w:b/>
                <w:bCs/>
              </w:rPr>
            </w:pPr>
            <w:r>
              <w:rPr>
                <w:rFonts w:hint="eastAsia" w:ascii="Times New Roman" w:hAnsi="Times New Roman" w:eastAsia="仿宋_GB2312" w:cs="仿宋_GB2312"/>
                <w:color w:val="auto"/>
                <w:kern w:val="2"/>
                <w:sz w:val="21"/>
                <w:szCs w:val="21"/>
              </w:rPr>
              <w:t>已公开，但公开的</w:t>
            </w:r>
            <w:r>
              <w:rPr>
                <w:rFonts w:hint="eastAsia" w:ascii="Times New Roman" w:hAnsi="Times New Roman" w:eastAsia="仿宋_GB2312" w:cs="仿宋_GB2312"/>
                <w:color w:val="auto"/>
                <w:kern w:val="2"/>
                <w:sz w:val="21"/>
                <w:szCs w:val="21"/>
                <w:lang w:val="en-US" w:eastAsia="zh-CN"/>
              </w:rPr>
              <w:t>污染物排放信息</w:t>
            </w:r>
            <w:r>
              <w:rPr>
                <w:rFonts w:hint="eastAsia" w:ascii="Times New Roman" w:hAnsi="Times New Roman" w:eastAsia="仿宋_GB2312" w:cs="仿宋_GB2312"/>
                <w:color w:val="auto"/>
                <w:kern w:val="2"/>
                <w:sz w:val="21"/>
                <w:szCs w:val="21"/>
              </w:rPr>
              <w:t>不全</w:t>
            </w:r>
          </w:p>
        </w:tc>
        <w:tc>
          <w:tcPr>
            <w:tcW w:w="2693" w:type="dxa"/>
            <w:vAlign w:val="center"/>
          </w:tcPr>
          <w:p>
            <w:pPr>
              <w:snapToGrid w:val="0"/>
              <w:jc w:val="center"/>
              <w:rPr>
                <w:rFonts w:hint="eastAsia" w:ascii="Times New Roman" w:hAnsi="Times New Roman" w:cs="宋体"/>
                <w:b/>
                <w:bCs/>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4"/>
              <w:snapToGrid w:val="0"/>
              <w:jc w:val="center"/>
              <w:rPr>
                <w:rFonts w:hint="eastAsia" w:ascii="Times New Roman" w:hAnsi="Times New Roman" w:cs="宋体"/>
                <w:b/>
                <w:bCs/>
              </w:rPr>
            </w:pPr>
            <w:r>
              <w:rPr>
                <w:rFonts w:hint="eastAsia" w:ascii="Times New Roman" w:hAnsi="Times New Roman" w:eastAsia="仿宋_GB2312" w:cs="仿宋_GB2312"/>
                <w:color w:val="auto"/>
                <w:kern w:val="2"/>
                <w:sz w:val="21"/>
                <w:szCs w:val="21"/>
              </w:rPr>
              <w:t>公开的</w:t>
            </w:r>
            <w:r>
              <w:rPr>
                <w:rFonts w:hint="eastAsia" w:ascii="Times New Roman" w:hAnsi="Times New Roman" w:eastAsia="仿宋_GB2312" w:cs="仿宋_GB2312"/>
                <w:color w:val="auto"/>
                <w:kern w:val="2"/>
                <w:sz w:val="21"/>
                <w:szCs w:val="21"/>
                <w:lang w:val="en-US" w:eastAsia="zh-CN"/>
              </w:rPr>
              <w:t>污染物排放信息</w:t>
            </w:r>
            <w:r>
              <w:rPr>
                <w:rFonts w:hint="eastAsia" w:ascii="Times New Roman" w:hAnsi="Times New Roman" w:eastAsia="仿宋_GB2312" w:cs="仿宋_GB2312"/>
                <w:color w:val="auto"/>
                <w:kern w:val="2"/>
                <w:sz w:val="21"/>
                <w:szCs w:val="21"/>
              </w:rPr>
              <w:t>弄虚作假或者未公开</w:t>
            </w:r>
          </w:p>
        </w:tc>
        <w:tc>
          <w:tcPr>
            <w:tcW w:w="2693" w:type="dxa"/>
            <w:vAlign w:val="center"/>
          </w:tcPr>
          <w:p>
            <w:pPr>
              <w:snapToGrid w:val="0"/>
              <w:jc w:val="center"/>
              <w:rPr>
                <w:rFonts w:hint="eastAsia" w:ascii="Times New Roman" w:hAnsi="Times New Roman" w:cs="宋体"/>
                <w:b/>
                <w:bCs/>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hint="eastAsia" w:ascii="Times New Roman" w:hAnsi="Times New Roman" w:cs="宋体"/>
                <w:b/>
                <w:bCs/>
              </w:rPr>
            </w:pPr>
            <w:r>
              <w:rPr>
                <w:rFonts w:hint="eastAsia" w:ascii="Times New Roman" w:hAnsi="Times New Roman" w:cs="宋体"/>
                <w:b/>
                <w:bCs/>
              </w:rPr>
              <w:t>管理类别</w:t>
            </w:r>
          </w:p>
        </w:tc>
        <w:tc>
          <w:tcPr>
            <w:tcW w:w="5245"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rPr>
              <w:t>登记管理</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rPr>
              <w:t>简化管理</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rPr>
              <w:t>重点管理</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宋体"/>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hint="default" w:ascii="Times New Roman" w:hAnsi="Times New Roman" w:eastAsia="仿宋_GB2312" w:cs="Times New Roman"/>
                <w:lang w:val="en-US" w:eastAsia="zh-C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firstLine="420" w:firstLineChars="200"/>
              <w:jc w:val="both"/>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发现污染物排放自动监测设备传输数据异常或者污染物排放超过污染物排放标准等异常情况不报告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《排污许可管理条例》第三十六条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违反本条例规定，排污单位有下列行为之一的，由生态环境主管部门责令改正，处2万元以上20万元以下的罚款；拒不改正的，责令停产整治：</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（七）发现污染物排放自动监测设备传输数据异常或者污染物排放超过污染物排放标准等异常情况不报告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宋体"/>
                <w:b/>
                <w:bCs/>
                <w:lang w:val="en-US" w:eastAsia="zh-CN"/>
              </w:rPr>
            </w:pPr>
            <w:r>
              <w:rPr>
                <w:rFonts w:hint="eastAsia" w:ascii="Times New Roman" w:hAnsi="Times New Roman" w:cs="宋体"/>
                <w:b/>
                <w:bCs/>
                <w:lang w:val="en-US" w:eastAsia="zh-CN"/>
              </w:rPr>
              <w:t>违法事实</w:t>
            </w: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传输数据异常不报告</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default" w:ascii="Times New Roman" w:hAnsi="Times New Roman" w:cs="宋体"/>
                <w:b/>
                <w:bCs/>
                <w:lang w:val="en-US"/>
              </w:rPr>
            </w:pP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超过污染物排放标准不报告</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hint="default" w:ascii="Times New Roman" w:hAnsi="Times New Roman" w:cs="宋体"/>
                <w:b/>
                <w:bCs/>
                <w:lang w:val="en-US"/>
              </w:rPr>
            </w:pPr>
            <w:r>
              <w:rPr>
                <w:rFonts w:hint="eastAsia" w:ascii="Times New Roman" w:hAnsi="Times New Roman" w:cs="宋体"/>
                <w:b/>
                <w:bCs/>
              </w:rPr>
              <w:t>管理类别</w:t>
            </w: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登记管理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default" w:ascii="Times New Roman" w:hAnsi="Times New Roman" w:cs="宋体"/>
                <w:b/>
                <w:bCs/>
                <w:lang w:val="en-U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简化管理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default" w:ascii="Times New Roman" w:hAnsi="Times New Roman" w:cs="宋体"/>
                <w:b/>
                <w:bCs/>
                <w:lang w:val="en-U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重点管理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cs="宋体"/>
                <w:b/>
                <w:bCs/>
                <w:lang w:val="en-US"/>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default" w:ascii="Times New Roman" w:hAnsi="Times New Roman" w:cs="宋体"/>
                <w:b/>
                <w:bCs/>
                <w:lang w:val="en-U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default" w:ascii="Times New Roman" w:hAnsi="Times New Roman" w:cs="宋体"/>
                <w:b/>
                <w:bCs/>
                <w:lang w:val="en-U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default" w:ascii="Times New Roman" w:hAnsi="Times New Roman" w:cs="宋体"/>
                <w:b/>
                <w:bCs/>
                <w:lang w:val="en-U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hint="default" w:ascii="Times New Roman" w:hAnsi="Times New Roman" w:eastAsia="仿宋_GB2312" w:cs="Times New Roman"/>
                <w:lang w:val="en-US" w:eastAsia="zh-C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未建立环境管理台账记录制度，或者未按照排污许可证规定记录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《排污许可管理条例》第三十七条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违反本条例规定，排污单位有下列行为之一的，由生态环境主管部门责令改正，处每次5千元以上2万元以下的罚款；法律另有规定的，从其规定：</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（一）未建立环境管理台账记录制度，或者未按照排污许可证规定记录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宋体"/>
                <w:b/>
                <w:bCs/>
                <w:lang w:val="en-US" w:eastAsia="zh-CN"/>
              </w:rPr>
            </w:pPr>
            <w:r>
              <w:rPr>
                <w:rFonts w:hint="eastAsia" w:ascii="Times New Roman" w:hAnsi="Times New Roman" w:cs="宋体"/>
                <w:b/>
                <w:bCs/>
                <w:lang w:val="en-US" w:eastAsia="zh-CN"/>
              </w:rPr>
              <w:t>违法事实</w:t>
            </w: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记录不规范</w:t>
            </w:r>
          </w:p>
        </w:tc>
        <w:tc>
          <w:tcPr>
            <w:tcW w:w="2693" w:type="dxa"/>
            <w:vAlign w:val="center"/>
          </w:tcPr>
          <w:p>
            <w:pPr>
              <w:snapToGrid w:val="0"/>
              <w:jc w:val="center"/>
              <w:rPr>
                <w:rFonts w:hint="eastAsia" w:ascii="Times New Roman" w:hAnsi="Times New Roman" w:eastAsia="宋体" w:cs="宋体"/>
                <w:b/>
                <w:bCs/>
                <w:lang w:val="en-US" w:eastAsia="zh-CN"/>
              </w:rPr>
            </w:pPr>
            <w:r>
              <w:rPr>
                <w:rFonts w:hint="eastAsia" w:ascii="Times New Roman" w:hAnsi="Times New Roman" w:cs="宋体"/>
                <w:b w:val="0"/>
                <w:bCs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记录存在严重漏项</w:t>
            </w:r>
          </w:p>
        </w:tc>
        <w:tc>
          <w:tcPr>
            <w:tcW w:w="2693" w:type="dxa"/>
            <w:vAlign w:val="center"/>
          </w:tcPr>
          <w:p>
            <w:pPr>
              <w:snapToGrid w:val="0"/>
              <w:jc w:val="center"/>
              <w:rPr>
                <w:rFonts w:hint="eastAsia" w:ascii="Times New Roman" w:hAnsi="Times New Roman" w:eastAsia="宋体" w:cs="宋体"/>
                <w:b w:val="0"/>
                <w:bCs w:val="0"/>
                <w:lang w:val="en-US" w:eastAsia="zh-CN"/>
              </w:rPr>
            </w:pPr>
            <w:r>
              <w:rPr>
                <w:rFonts w:hint="eastAsia" w:ascii="Times New Roman" w:hAnsi="Times New Roman" w:cs="宋体"/>
                <w:b w:val="0"/>
                <w:bCs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未记录</w:t>
            </w:r>
          </w:p>
        </w:tc>
        <w:tc>
          <w:tcPr>
            <w:tcW w:w="2693" w:type="dxa"/>
            <w:vAlign w:val="center"/>
          </w:tcPr>
          <w:p>
            <w:pPr>
              <w:snapToGrid w:val="0"/>
              <w:jc w:val="center"/>
              <w:rPr>
                <w:rFonts w:hint="eastAsia" w:ascii="Times New Roman" w:hAnsi="Times New Roman" w:eastAsia="宋体" w:cs="宋体"/>
                <w:b w:val="0"/>
                <w:bCs w:val="0"/>
                <w:lang w:val="en-US" w:eastAsia="zh-CN"/>
              </w:rPr>
            </w:pPr>
            <w:r>
              <w:rPr>
                <w:rFonts w:hint="eastAsia" w:ascii="Times New Roman" w:hAnsi="Times New Roman" w:cs="宋体"/>
                <w:b w:val="0"/>
                <w:bCs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hint="eastAsia" w:ascii="Times New Roman" w:hAnsi="Times New Roman" w:cs="宋体"/>
                <w:b/>
                <w:bCs/>
              </w:rPr>
            </w:pPr>
            <w:r>
              <w:rPr>
                <w:rFonts w:hint="eastAsia" w:ascii="Times New Roman" w:hAnsi="Times New Roman" w:cs="宋体"/>
                <w:b/>
                <w:bCs/>
              </w:rPr>
              <w:t>管理类别</w:t>
            </w: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登记管理</w:t>
            </w:r>
          </w:p>
        </w:tc>
        <w:tc>
          <w:tcPr>
            <w:tcW w:w="2693" w:type="dxa"/>
            <w:vAlign w:val="center"/>
          </w:tcPr>
          <w:p>
            <w:pPr>
              <w:snapToGrid w:val="0"/>
              <w:jc w:val="center"/>
              <w:rPr>
                <w:rFonts w:hint="eastAsia" w:ascii="Times New Roman" w:hAnsi="Times New Roman" w:cs="宋体"/>
                <w:b w:val="0"/>
                <w:bCs w:val="0"/>
                <w:lang w:val="en-US" w:eastAsia="zh-C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简化管理</w:t>
            </w:r>
          </w:p>
        </w:tc>
        <w:tc>
          <w:tcPr>
            <w:tcW w:w="2693" w:type="dxa"/>
            <w:vAlign w:val="center"/>
          </w:tcPr>
          <w:p>
            <w:pPr>
              <w:snapToGrid w:val="0"/>
              <w:jc w:val="center"/>
              <w:rPr>
                <w:rFonts w:hint="eastAsia" w:ascii="Times New Roman" w:hAnsi="Times New Roman" w:cs="宋体"/>
                <w:b w:val="0"/>
                <w:bCs w:val="0"/>
                <w:lang w:val="en-US" w:eastAsia="zh-C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重点管理</w:t>
            </w:r>
          </w:p>
        </w:tc>
        <w:tc>
          <w:tcPr>
            <w:tcW w:w="2693" w:type="dxa"/>
            <w:vAlign w:val="center"/>
          </w:tcPr>
          <w:p>
            <w:pPr>
              <w:snapToGrid w:val="0"/>
              <w:jc w:val="center"/>
              <w:rPr>
                <w:rFonts w:hint="eastAsia" w:ascii="Times New Roman" w:hAnsi="Times New Roman" w:cs="宋体"/>
                <w:b w:val="0"/>
                <w:bCs w:val="0"/>
                <w:lang w:val="en-US" w:eastAsia="zh-C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宋体"/>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违法频次</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hint="default" w:ascii="Times New Roman" w:hAnsi="Times New Roman" w:eastAsia="仿宋_GB2312" w:cs="Times New Roman"/>
                <w:lang w:val="en-US" w:eastAsia="zh-C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未如实记录主要生产设施及污染防治设施运行情况或者污染物排放浓度、排放量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《排污许可管理条例》第三十七条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违反本条例规定，排污单位有下列行为之一的，由生态环境主管部门责令改正，处每次5千元以上2万元以下的罚款；法律另有规定的，从其规定：</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（二）未如实记录主要生产设施及污染防治设施运行情况或者污染物排放浓度、排放量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hint="default" w:ascii="Times New Roman" w:hAnsi="Times New Roman" w:eastAsia="宋体" w:cs="宋体"/>
                <w:b/>
                <w:bCs/>
                <w:lang w:val="en-US" w:eastAsia="zh-CN"/>
              </w:rPr>
            </w:pPr>
            <w:r>
              <w:rPr>
                <w:rFonts w:hint="eastAsia" w:ascii="Times New Roman" w:hAnsi="Times New Roman" w:cs="宋体"/>
                <w:b/>
                <w:bCs/>
              </w:rPr>
              <w:t>管理类别</w:t>
            </w: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仿宋_GB2312"/>
              </w:rPr>
              <w:t>登记管理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val="en-US" w:eastAsia="zh-CN"/>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简化管理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仿宋_GB2312"/>
              </w:rPr>
              <w:t>重点管理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宋体"/>
                <w:b/>
                <w:bCs/>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仿宋_GB2312"/>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造成一般社会影响</w:t>
            </w:r>
          </w:p>
        </w:tc>
        <w:tc>
          <w:tcPr>
            <w:tcW w:w="2693" w:type="dxa"/>
            <w:vAlign w:val="center"/>
          </w:tcPr>
          <w:p>
            <w:pPr>
              <w:snapToGrid w:val="0"/>
              <w:jc w:val="center"/>
              <w:rPr>
                <w:rFonts w:ascii="Times New Roman" w:hAnsi="Times New Roman" w:eastAsia="仿宋_GB2312"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cs="宋体"/>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违法事实</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hint="default" w:ascii="Times New Roman" w:hAnsi="Times New Roman" w:eastAsia="仿宋_GB2312" w:cs="Times New Roman"/>
                <w:lang w:val="en-US" w:eastAsia="zh-C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未按照排污许可证规定提交排污许可证执行报告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《排污许可管理条例》第三十七条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违反本条例规定，排污单位有下列行为之一的，由生态环境主管部门责令改正，处每次5千元以上2万元以下的罚款；法律另有规定的，从其规定：</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（三）未按照排污许可证规定提交排污许可证执行报告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hint="eastAsia" w:ascii="Times New Roman" w:hAnsi="Times New Roman" w:cs="宋体"/>
                <w:b/>
                <w:bCs/>
              </w:rPr>
            </w:pPr>
            <w:r>
              <w:rPr>
                <w:rFonts w:hint="eastAsia" w:ascii="Times New Roman" w:hAnsi="Times New Roman" w:cs="宋体"/>
                <w:b/>
                <w:bCs/>
              </w:rPr>
              <w:t>管理类别</w:t>
            </w:r>
          </w:p>
        </w:tc>
        <w:tc>
          <w:tcPr>
            <w:tcW w:w="5245" w:type="dxa"/>
            <w:vAlign w:val="center"/>
          </w:tcPr>
          <w:p>
            <w:pPr>
              <w:snapToGrid w:val="0"/>
              <w:jc w:val="center"/>
              <w:rPr>
                <w:rFonts w:hint="eastAsia" w:ascii="Times New Roman" w:hAnsi="Times New Roman" w:cs="宋体"/>
                <w:b/>
                <w:bCs/>
              </w:rPr>
            </w:pPr>
            <w:r>
              <w:rPr>
                <w:rFonts w:hint="eastAsia" w:ascii="Times New Roman" w:hAnsi="Times New Roman" w:eastAsia="仿宋_GB2312" w:cs="仿宋_GB2312"/>
              </w:rPr>
              <w:t>登记管理</w:t>
            </w:r>
          </w:p>
        </w:tc>
        <w:tc>
          <w:tcPr>
            <w:tcW w:w="2693" w:type="dxa"/>
            <w:vAlign w:val="center"/>
          </w:tcPr>
          <w:p>
            <w:pPr>
              <w:snapToGrid w:val="0"/>
              <w:jc w:val="center"/>
              <w:rPr>
                <w:rFonts w:hint="eastAsia" w:ascii="Times New Roman" w:hAnsi="Times New Roman" w:cs="宋体"/>
                <w:b/>
                <w:bCs/>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cs="宋体"/>
                <w:b/>
                <w:bCs/>
              </w:rPr>
            </w:pPr>
            <w:r>
              <w:rPr>
                <w:rFonts w:hint="eastAsia" w:ascii="Times New Roman" w:hAnsi="Times New Roman" w:eastAsia="仿宋_GB2312" w:cs="仿宋_GB2312"/>
              </w:rPr>
              <w:t>简化管理</w:t>
            </w:r>
          </w:p>
        </w:tc>
        <w:tc>
          <w:tcPr>
            <w:tcW w:w="2693" w:type="dxa"/>
            <w:vAlign w:val="center"/>
          </w:tcPr>
          <w:p>
            <w:pPr>
              <w:snapToGrid w:val="0"/>
              <w:jc w:val="center"/>
              <w:rPr>
                <w:rFonts w:hint="eastAsia" w:ascii="Times New Roman" w:hAnsi="Times New Roman" w:cs="宋体"/>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重点管理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pStyle w:val="5"/>
              <w:snapToGrid w:val="0"/>
              <w:spacing w:before="0" w:beforeAutospacing="0" w:after="0" w:afterAutospacing="0"/>
              <w:jc w:val="center"/>
              <w:rPr>
                <w:rFonts w:hint="default" w:ascii="Times New Roman" w:hAnsi="Times New Roman" w:eastAsia="仿宋_GB2312" w:cs="仿宋_GB2312"/>
                <w:lang w:val="en"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kern w:val="2"/>
                <w:sz w:val="21"/>
                <w:szCs w:val="21"/>
                <w:lang w:val="en-US" w:eastAsia="zh-CN" w:bidi="ar-SA"/>
              </w:rPr>
              <w:t>未如实报告污染物排放行为或者污染物排放浓度、排放量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《排污许可管理条例》第十七条 第二款 </w:t>
            </w:r>
            <w:r>
              <w:rPr>
                <w:rFonts w:hint="eastAsia" w:ascii="Times New Roman" w:hAnsi="Times New Roman" w:eastAsia="仿宋_GB2312" w:cs="仿宋_GB2312"/>
                <w:b w:val="0"/>
                <w:bCs w:val="0"/>
                <w:sz w:val="21"/>
                <w:szCs w:val="21"/>
                <w:lang w:val="en-US" w:eastAsia="zh-CN"/>
              </w:rPr>
              <w:t>排污单位应当遵守排污许可证规定，按照生态环境管理要求运行和维护污染防治设施，建立环境管理制度，严格控制污染物排放。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eastAsia" w:ascii="Times New Roman" w:hAnsi="Times New Roman" w:eastAsia="仿宋_GB2312" w:cs="Times New Roman"/>
                <w:color w:val="000000"/>
                <w:kern w:val="2"/>
                <w:sz w:val="21"/>
                <w:szCs w:val="21"/>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《排污许可管理条例》第三十七条 </w:t>
            </w:r>
            <w:r>
              <w:rPr>
                <w:rFonts w:hint="eastAsia" w:ascii="Times New Roman" w:hAnsi="Times New Roman" w:eastAsia="仿宋_GB2312" w:cs="Times New Roman"/>
                <w:color w:val="000000"/>
                <w:kern w:val="2"/>
                <w:sz w:val="21"/>
                <w:szCs w:val="21"/>
              </w:rPr>
              <w:t>违反本条例规定，排污单位有下列行为之一的，由生态环境主管部门责令改正，处每次5千元以上2万元以下的罚款；法律另有规定的，从其规定：</w:t>
            </w:r>
          </w:p>
          <w:p>
            <w:pPr>
              <w:pStyle w:val="5"/>
              <w:snapToGrid w:val="0"/>
              <w:spacing w:before="0" w:beforeAutospacing="0" w:after="0" w:afterAutospacing="0" w:line="288" w:lineRule="auto"/>
              <w:ind w:firstLine="420"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color w:val="000000"/>
                <w:kern w:val="2"/>
                <w:sz w:val="21"/>
                <w:szCs w:val="21"/>
                <w:lang w:val="en-US" w:eastAsia="zh-CN" w:bidi="ar-SA"/>
              </w:rPr>
              <w:t>（四）未如实报告污染物排放行为或者污染物排放浓度、排放量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hint="eastAsia" w:ascii="Times New Roman" w:hAnsi="Times New Roman" w:cs="宋体"/>
                <w:b/>
                <w:bCs/>
              </w:rPr>
            </w:pPr>
            <w:r>
              <w:rPr>
                <w:rFonts w:hint="eastAsia" w:ascii="Times New Roman" w:hAnsi="Times New Roman" w:cs="宋体"/>
                <w:b/>
                <w:bCs/>
              </w:rPr>
              <w:t>管理类别</w:t>
            </w:r>
          </w:p>
        </w:tc>
        <w:tc>
          <w:tcPr>
            <w:tcW w:w="5245" w:type="dxa"/>
            <w:vAlign w:val="center"/>
          </w:tcPr>
          <w:p>
            <w:pPr>
              <w:snapToGrid w:val="0"/>
              <w:jc w:val="center"/>
              <w:rPr>
                <w:rFonts w:hint="eastAsia" w:ascii="Times New Roman" w:hAnsi="Times New Roman" w:cs="宋体"/>
                <w:b/>
                <w:bCs/>
              </w:rPr>
            </w:pPr>
            <w:r>
              <w:rPr>
                <w:rFonts w:hint="eastAsia" w:ascii="Times New Roman" w:hAnsi="Times New Roman" w:eastAsia="仿宋_GB2312" w:cs="仿宋_GB2312"/>
              </w:rPr>
              <w:t>登记管理</w:t>
            </w:r>
          </w:p>
        </w:tc>
        <w:tc>
          <w:tcPr>
            <w:tcW w:w="2693" w:type="dxa"/>
            <w:vAlign w:val="center"/>
          </w:tcPr>
          <w:p>
            <w:pPr>
              <w:snapToGrid w:val="0"/>
              <w:jc w:val="center"/>
              <w:rPr>
                <w:rFonts w:hint="eastAsia" w:ascii="Times New Roman" w:hAnsi="Times New Roman" w:cs="宋体"/>
                <w:b/>
                <w:bCs/>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cs="宋体"/>
                <w:b/>
                <w:bCs/>
              </w:rPr>
            </w:pPr>
            <w:r>
              <w:rPr>
                <w:rFonts w:hint="eastAsia" w:ascii="Times New Roman" w:hAnsi="Times New Roman" w:eastAsia="仿宋_GB2312" w:cs="仿宋_GB2312"/>
              </w:rPr>
              <w:t>简化管理</w:t>
            </w:r>
          </w:p>
        </w:tc>
        <w:tc>
          <w:tcPr>
            <w:tcW w:w="2693" w:type="dxa"/>
            <w:vAlign w:val="center"/>
          </w:tcPr>
          <w:p>
            <w:pPr>
              <w:snapToGrid w:val="0"/>
              <w:jc w:val="center"/>
              <w:rPr>
                <w:rFonts w:hint="eastAsia" w:ascii="Times New Roman" w:hAnsi="Times New Roman" w:cs="宋体"/>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rPr>
              <w:t>重点管理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违法频次</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hint="eastAsia" w:ascii="Times New Roman" w:hAnsi="Times New Roman" w:eastAsia="仿宋_GB2312" w:cs="Times New Roman"/>
                <w:lang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hint="default" w:ascii="Times New Roman" w:hAnsi="Times New Roman" w:eastAsia="仿宋_GB2312" w:cs="Times New Roman"/>
                <w:lang w:val="en-US" w:eastAsia="zh-C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default" w:ascii="Times New Roman" w:hAnsi="Times New Roman" w:eastAsia="仿宋_GB2312" w:cs="Times New Roman"/>
                <w:color w:val="000000"/>
                <w:lang w:val="en-US" w:eastAsia="zh-CN"/>
              </w:rPr>
              <w:t>排污单位拒不配合生态环境主管部门监督检查，或者在接受监督检查时弄虚作假的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《排污许可管理条例》第三十九条 </w:t>
            </w:r>
            <w:r>
              <w:rPr>
                <w:rFonts w:hint="eastAsia" w:ascii="Times New Roman" w:hAnsi="Times New Roman" w:eastAsia="仿宋_GB2312" w:cs="仿宋_GB2312"/>
                <w:b w:val="0"/>
                <w:bCs w:val="0"/>
                <w:color w:val="000000"/>
                <w:kern w:val="2"/>
                <w:sz w:val="21"/>
                <w:szCs w:val="21"/>
                <w:lang w:val="en-US" w:eastAsia="zh-CN" w:bidi="ar-SA"/>
              </w:rPr>
              <w:t>排</w:t>
            </w:r>
            <w:r>
              <w:rPr>
                <w:rFonts w:hint="eastAsia" w:ascii="Times New Roman" w:hAnsi="Times New Roman" w:eastAsia="仿宋_GB2312" w:cs="Times New Roman"/>
                <w:color w:val="000000"/>
                <w:kern w:val="2"/>
                <w:sz w:val="21"/>
                <w:szCs w:val="21"/>
              </w:rPr>
              <w:t>污单位拒不配合生态环境主管部门监督检查，或者在接受监督检查时弄虚作假的，由生态环境主管部门责令改正，处2万元以上20万元以下的罚款。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b/>
                <w:bCs/>
                <w:color w:val="000000"/>
                <w:kern w:val="2"/>
                <w:sz w:val="21"/>
                <w:szCs w:val="21"/>
                <w:lang w:val="en-US" w:eastAsia="zh-CN" w:bidi="ar-SA"/>
              </w:rPr>
              <w:t xml:space="preserve">《排污许可管理条例》第三十九条 </w:t>
            </w:r>
            <w:r>
              <w:rPr>
                <w:rFonts w:hint="eastAsia" w:ascii="Times New Roman" w:hAnsi="Times New Roman" w:eastAsia="仿宋_GB2312" w:cs="Times New Roman"/>
                <w:color w:val="000000"/>
                <w:kern w:val="2"/>
                <w:sz w:val="21"/>
                <w:szCs w:val="21"/>
              </w:rPr>
              <w:t>污单位拒不配合生态环境主管部门监督检查，或者在接受监督检查时弄虚作假的，由生态环境主管部门责令改正，处2万元以上20万元以下的罚款。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弄虚作假情形</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kern w:val="2"/>
                <w:sz w:val="21"/>
                <w:szCs w:val="21"/>
                <w:lang w:val="en" w:eastAsia="zh-CN" w:bidi="ar-SA"/>
              </w:rPr>
              <w:t>提供非关键性假信息</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仿宋_GB2312"/>
                <w:lang w:val="en" w:eastAsia="zh-CN"/>
              </w:rPr>
              <w:t>提供假信息</w:t>
            </w:r>
          </w:p>
        </w:tc>
        <w:tc>
          <w:tcPr>
            <w:tcW w:w="2693"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kern w:val="2"/>
                <w:sz w:val="21"/>
                <w:szCs w:val="21"/>
                <w:lang w:val="en" w:eastAsia="zh-CN" w:bidi="ar-SA"/>
              </w:rPr>
              <w:t>伪造现场或证据</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拒不配合检查情形</w:t>
            </w:r>
          </w:p>
        </w:tc>
        <w:tc>
          <w:tcPr>
            <w:tcW w:w="5245" w:type="dxa"/>
            <w:vAlign w:val="center"/>
          </w:tcPr>
          <w:p>
            <w:pPr>
              <w:pStyle w:val="4"/>
              <w:snapToGrid w:val="0"/>
              <w:jc w:val="center"/>
              <w:rPr>
                <w:rFonts w:hint="eastAsia" w:ascii="Times New Roman" w:hAnsi="Times New Roman" w:eastAsia="仿宋_GB2312" w:cs="Times New Roman"/>
                <w:kern w:val="0"/>
                <w:sz w:val="21"/>
                <w:szCs w:val="21"/>
                <w:lang w:val="en" w:eastAsia="zh-CN" w:bidi="ar-SA"/>
              </w:rPr>
            </w:pPr>
            <w:r>
              <w:rPr>
                <w:rFonts w:hint="eastAsia" w:ascii="Times New Roman" w:hAnsi="Times New Roman" w:eastAsia="仿宋_GB2312" w:cs="仿宋_GB2312"/>
                <w:sz w:val="21"/>
                <w:szCs w:val="21"/>
              </w:rPr>
              <w:t>迟滞</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分钟以上</w:t>
            </w:r>
            <w:r>
              <w:rPr>
                <w:rFonts w:ascii="Times New Roman" w:hAnsi="Times New Roman" w:eastAsia="仿宋_GB2312" w:cs="Times New Roman"/>
                <w:sz w:val="21"/>
                <w:szCs w:val="21"/>
              </w:rPr>
              <w:t>30</w:t>
            </w:r>
            <w:r>
              <w:rPr>
                <w:rFonts w:hint="eastAsia" w:ascii="Times New Roman" w:hAnsi="Times New Roman" w:eastAsia="仿宋_GB2312" w:cs="仿宋_GB2312"/>
                <w:sz w:val="21"/>
                <w:szCs w:val="21"/>
              </w:rPr>
              <w:t>分钟以内</w:t>
            </w:r>
          </w:p>
        </w:tc>
        <w:tc>
          <w:tcPr>
            <w:tcW w:w="2693"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Times New Roman"/>
                <w:kern w:val="0"/>
                <w:sz w:val="21"/>
                <w:szCs w:val="21"/>
                <w:lang w:val="en" w:eastAsia="zh-CN" w:bidi="ar-SA"/>
              </w:rPr>
            </w:pPr>
            <w:r>
              <w:rPr>
                <w:rFonts w:hint="eastAsia" w:ascii="Times New Roman" w:hAnsi="Times New Roman" w:eastAsia="仿宋_GB2312" w:cs="仿宋_GB2312"/>
                <w:sz w:val="21"/>
                <w:szCs w:val="21"/>
              </w:rPr>
              <w:t>迟滞超过半小时</w:t>
            </w:r>
          </w:p>
        </w:tc>
        <w:tc>
          <w:tcPr>
            <w:tcW w:w="2693"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Times New Roman"/>
                <w:kern w:val="0"/>
                <w:sz w:val="21"/>
                <w:szCs w:val="21"/>
                <w:lang w:val="en" w:eastAsia="zh-CN" w:bidi="ar-SA"/>
              </w:rPr>
            </w:pPr>
            <w:r>
              <w:rPr>
                <w:rFonts w:hint="eastAsia" w:ascii="Times New Roman" w:hAnsi="Times New Roman" w:eastAsia="仿宋_GB2312" w:cs="仿宋_GB2312"/>
                <w:sz w:val="21"/>
                <w:szCs w:val="21"/>
              </w:rPr>
              <w:t>阻碍或隐匿部分资料</w:t>
            </w:r>
          </w:p>
        </w:tc>
        <w:tc>
          <w:tcPr>
            <w:tcW w:w="2693"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Times New Roman"/>
                <w:kern w:val="0"/>
                <w:sz w:val="21"/>
                <w:szCs w:val="21"/>
                <w:lang w:val="en" w:eastAsia="zh-CN" w:bidi="ar-SA"/>
              </w:rPr>
            </w:pPr>
            <w:r>
              <w:rPr>
                <w:rFonts w:hint="eastAsia" w:ascii="Times New Roman" w:hAnsi="Times New Roman" w:eastAsia="仿宋_GB2312" w:cs="仿宋_GB2312"/>
                <w:sz w:val="21"/>
                <w:szCs w:val="21"/>
              </w:rPr>
              <w:t>围堵、滞留执法人员或拒绝提供资料</w:t>
            </w:r>
          </w:p>
        </w:tc>
        <w:tc>
          <w:tcPr>
            <w:tcW w:w="2693"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Times New Roman"/>
                <w:kern w:val="0"/>
                <w:sz w:val="21"/>
                <w:szCs w:val="21"/>
                <w:lang w:val="en" w:eastAsia="zh-CN" w:bidi="ar-SA"/>
              </w:rPr>
            </w:pPr>
            <w:r>
              <w:rPr>
                <w:rFonts w:hint="eastAsia" w:ascii="Times New Roman" w:hAnsi="Times New Roman" w:eastAsia="仿宋_GB2312" w:cs="仿宋_GB2312"/>
                <w:sz w:val="21"/>
                <w:szCs w:val="21"/>
              </w:rPr>
              <w:t>暴力抗法</w:t>
            </w:r>
          </w:p>
        </w:tc>
        <w:tc>
          <w:tcPr>
            <w:tcW w:w="2693"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lang w:val="en-US" w:eastAsia="zh-CN"/>
              </w:rPr>
              <w:t>造成一般社会影响</w:t>
            </w:r>
          </w:p>
        </w:tc>
        <w:tc>
          <w:tcPr>
            <w:tcW w:w="2693"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default" w:ascii="Times New Roman" w:hAnsi="Times New Roman" w:eastAsia="仿宋_GB2312" w:cs="Times New Roman"/>
                <w:color w:val="000000"/>
                <w:lang w:val="en-US"/>
              </w:rPr>
              <w:t>排污单位以欺骗、贿赂等不正当手段申请取得排污许可证的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《排污许可管理条例》第四十条 第二款 </w:t>
            </w:r>
            <w:r>
              <w:rPr>
                <w:rFonts w:hint="eastAsia" w:ascii="Times New Roman" w:hAnsi="Times New Roman" w:eastAsia="仿宋_GB2312" w:cs="Times New Roman"/>
                <w:color w:val="000000"/>
                <w:kern w:val="2"/>
                <w:sz w:val="21"/>
                <w:szCs w:val="21"/>
              </w:rPr>
              <w:t>排污单位以欺骗、贿赂等不正当手段申请取得排污许可证的，由审批部门依法撤销其排污许可证，处20万元以上50万元以下的罚款，3年内不得再次申请排污许可证。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《排污许可管理条例》第四十条 第二款 </w:t>
            </w:r>
            <w:r>
              <w:rPr>
                <w:rFonts w:hint="eastAsia" w:ascii="Times New Roman" w:hAnsi="Times New Roman" w:eastAsia="仿宋_GB2312" w:cs="Times New Roman"/>
                <w:color w:val="000000"/>
                <w:kern w:val="2"/>
                <w:sz w:val="21"/>
                <w:szCs w:val="21"/>
              </w:rPr>
              <w:t>排污单位以欺骗、贿赂等不正当手段申请取得排污许可证的，由审批部门依法撤销其排污许可证，处20万元以上50万元以下的罚款，3年内不得再次申请排污许可证。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排污单位管理类别</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kern w:val="2"/>
                <w:sz w:val="21"/>
                <w:szCs w:val="21"/>
                <w:lang w:val="en" w:eastAsia="zh-CN" w:bidi="ar-SA"/>
              </w:rPr>
              <w:t>登记管理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仿宋_GB2312"/>
                <w:lang w:val="en" w:eastAsia="zh-CN"/>
              </w:rPr>
              <w:t>简化管理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kern w:val="2"/>
                <w:sz w:val="21"/>
                <w:szCs w:val="21"/>
                <w:lang w:val="en" w:eastAsia="zh-CN" w:bidi="ar-SA"/>
              </w:rPr>
              <w:t>重点管理</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lang w:val="en-US" w:eastAsia="zh-CN"/>
              </w:rPr>
              <w:t>造成一般社会影响</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pgSz w:w="11906" w:h="16838"/>
          <w:pgMar w:top="1440" w:right="1800" w:bottom="1440" w:left="1800" w:header="851" w:footer="992" w:gutter="0"/>
          <w:pgNumType w:fmt="numberInDash"/>
          <w:cols w:space="0" w:num="1"/>
          <w:rtlGutter w:val="0"/>
          <w:docGrid w:type="lines" w:linePitch="312" w:charSpace="0"/>
        </w:sect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firstLine="420" w:firstLineChars="200"/>
              <w:jc w:val="both"/>
              <w:rPr>
                <w:rFonts w:ascii="Times New Roman" w:hAnsi="Times New Roman" w:eastAsia="仿宋_GB2312" w:cs="Times New Roman"/>
              </w:rPr>
            </w:pPr>
            <w:r>
              <w:rPr>
                <w:rFonts w:hint="default" w:ascii="Times New Roman" w:hAnsi="Times New Roman" w:eastAsia="仿宋_GB2312" w:cs="Times New Roman"/>
                <w:color w:val="000000"/>
                <w:lang w:val="en-US"/>
              </w:rPr>
              <w:t>伪造、变造、转让排污许可证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《排污许可管理条例》第四十一条 第二款 </w:t>
            </w:r>
            <w:r>
              <w:rPr>
                <w:rFonts w:hint="eastAsia" w:ascii="Times New Roman" w:hAnsi="Times New Roman" w:eastAsia="仿宋_GB2312" w:cs="Times New Roman"/>
                <w:color w:val="000000"/>
                <w:kern w:val="2"/>
                <w:sz w:val="21"/>
                <w:szCs w:val="21"/>
              </w:rPr>
              <w:t>违反本条例规定，伪造、变造、转让排污许可证的，由生态环境主管部门没收相关证件或者吊销排污许可证，处10万元以上30万元以下的罚款，3年内不得再次申请排污许可证。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421" w:firstLineChars="200"/>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《排污许可管理条例》第四十一条 第二款 </w:t>
            </w:r>
            <w:r>
              <w:rPr>
                <w:rFonts w:hint="eastAsia" w:ascii="Times New Roman" w:hAnsi="Times New Roman" w:eastAsia="仿宋_GB2312" w:cs="Times New Roman"/>
                <w:color w:val="000000"/>
                <w:kern w:val="2"/>
                <w:sz w:val="21"/>
                <w:szCs w:val="21"/>
              </w:rPr>
              <w:t>违反本条例规定，伪造、变造、转让排污许可证的，由生态环境主管部门没收相关证件或者吊销排污许可证，处10万元以上30万元以下的罚款，3年内不得再次申请排污许可证。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排污单位管理类别</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kern w:val="2"/>
                <w:sz w:val="21"/>
                <w:szCs w:val="21"/>
                <w:lang w:val="en" w:eastAsia="zh-CN" w:bidi="ar-SA"/>
              </w:rPr>
              <w:t>登记管理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仿宋_GB2312"/>
                <w:lang w:val="en" w:eastAsia="zh-CN"/>
              </w:rPr>
              <w:t>简化管理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kern w:val="2"/>
                <w:sz w:val="21"/>
                <w:szCs w:val="21"/>
                <w:lang w:val="en" w:eastAsia="zh-CN" w:bidi="ar-SA"/>
              </w:rPr>
              <w:t>重点管理</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lang w:val="en-US" w:eastAsia="zh-CN"/>
              </w:rPr>
              <w:t>造成一般社会影响</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Pr>
        <w:sectPr>
          <w:footerReference r:id="rId9" w:type="first"/>
          <w:pgSz w:w="11906" w:h="16838"/>
          <w:pgMar w:top="1701" w:right="1474" w:bottom="1984" w:left="1587" w:header="851" w:footer="992" w:gutter="0"/>
          <w:pgNumType w:fmt="numberInDash"/>
          <w:cols w:space="0" w:num="1"/>
          <w:titlePg/>
          <w:rtlGutter w:val="0"/>
          <w:docGrid w:type="lines" w:linePitch="312" w:charSpace="0"/>
        </w:sectPr>
      </w:pPr>
    </w:p>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b/>
                <w:bCs/>
                <w:sz w:val="32"/>
                <w:szCs w:val="32"/>
                <w:lang w:eastAsia="zh-CN"/>
              </w:rPr>
              <w:t>排污许可</w:t>
            </w:r>
            <w:r>
              <w:rPr>
                <w:rFonts w:hint="eastAsia" w:ascii="Times New Roman" w:hAnsi="Times New Roman" w:eastAsia="仿宋_GB2312" w:cs="仿宋_GB2312"/>
                <w:b/>
                <w:bCs/>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firstLine="420" w:firstLineChars="200"/>
              <w:jc w:val="both"/>
              <w:rPr>
                <w:rFonts w:ascii="Times New Roman" w:hAnsi="Times New Roman" w:eastAsia="仿宋_GB2312" w:cs="Times New Roman"/>
              </w:rPr>
            </w:pPr>
            <w:r>
              <w:rPr>
                <w:rFonts w:hint="default" w:ascii="Times New Roman" w:hAnsi="Times New Roman" w:eastAsia="仿宋_GB2312" w:cs="Times New Roman"/>
                <w:color w:val="000000"/>
                <w:lang w:val="en-US"/>
              </w:rPr>
              <w:t>需要填报排污登记表的企业事业单位和其他生产经营者，未依照本条例规定填报排污信息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ind w:firstLine="420"/>
              <w:jc w:val="both"/>
              <w:textAlignment w:val="auto"/>
              <w:rPr>
                <w:rFonts w:hint="default" w:ascii="Times New Roman" w:hAnsi="Times New Roman" w:eastAsia="仿宋_GB2312" w:cs="仿宋_GB2312"/>
                <w:b w:val="0"/>
                <w:bCs w:val="0"/>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《排污许可管理条例》第四十三条 </w:t>
            </w:r>
            <w:r>
              <w:rPr>
                <w:rFonts w:hint="eastAsia" w:ascii="Times New Roman" w:hAnsi="Times New Roman" w:eastAsia="仿宋_GB2312" w:cs="Times New Roman"/>
                <w:color w:val="000000"/>
                <w:kern w:val="2"/>
                <w:sz w:val="21"/>
                <w:szCs w:val="21"/>
              </w:rPr>
              <w:t>需要填报排污登记表的企业事业单位和其他生产经营者，未依照本条例规定填报排污信息的，由生态环境主管部门责令改正，可以处5万元以下的罚款。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0" w:beforeAutospacing="0" w:after="0" w:afterAutospacing="0" w:line="288" w:lineRule="auto"/>
              <w:ind w:firstLine="421" w:firstLineChars="200"/>
              <w:jc w:val="both"/>
              <w:rPr>
                <w:rFonts w:hint="default" w:ascii="Times New Roman" w:hAnsi="Times New Roman" w:eastAsia="仿宋_GB2312" w:cs="Times New Roman"/>
                <w:color w:val="000000"/>
                <w:kern w:val="2"/>
                <w:sz w:val="21"/>
                <w:szCs w:val="21"/>
                <w:lang w:val="en-US" w:eastAsia="zh-CN"/>
              </w:rPr>
            </w:pPr>
            <w:r>
              <w:rPr>
                <w:rFonts w:hint="eastAsia" w:ascii="Times New Roman" w:hAnsi="Times New Roman" w:eastAsia="仿宋_GB2312" w:cs="仿宋_GB2312"/>
                <w:b/>
                <w:bCs/>
                <w:sz w:val="21"/>
                <w:szCs w:val="21"/>
                <w:lang w:val="en-US" w:eastAsia="zh-CN"/>
              </w:rPr>
              <w:t xml:space="preserve">《排污许可管理条例》第四十三条 </w:t>
            </w:r>
            <w:r>
              <w:rPr>
                <w:rFonts w:hint="eastAsia" w:ascii="Times New Roman" w:hAnsi="Times New Roman" w:eastAsia="仿宋_GB2312" w:cs="Times New Roman"/>
                <w:color w:val="000000"/>
                <w:kern w:val="2"/>
                <w:sz w:val="21"/>
                <w:szCs w:val="21"/>
              </w:rPr>
              <w:t>需要填报排污登记表的企业事业单位和其他生产经营者，未依照本条例规定填报排污信息的，由生态环境主管部门责令改正，可以处5万元以下的罚款。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lang w:eastAsia="zh-CN"/>
              </w:rPr>
              <w:t>排污单位管理类别</w:t>
            </w: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kern w:val="2"/>
                <w:sz w:val="21"/>
                <w:szCs w:val="21"/>
                <w:lang w:val="en" w:eastAsia="zh-CN" w:bidi="ar-SA"/>
              </w:rPr>
              <w:t>登记管理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hint="eastAsia" w:ascii="Times New Roman" w:hAnsi="Times New Roman" w:cs="宋体"/>
                <w:b/>
                <w:bCs/>
                <w:lang w:eastAsia="zh-CN"/>
              </w:rPr>
            </w:pPr>
          </w:p>
        </w:tc>
        <w:tc>
          <w:tcPr>
            <w:tcW w:w="5245" w:type="dxa"/>
            <w:vAlign w:val="center"/>
          </w:tcPr>
          <w:p>
            <w:pPr>
              <w:snapToGrid w:val="0"/>
              <w:jc w:val="center"/>
              <w:rPr>
                <w:rFonts w:hint="default" w:ascii="Times New Roman" w:hAnsi="Times New Roman" w:eastAsia="仿宋_GB2312" w:cs="仿宋_GB2312"/>
                <w:lang w:val="en" w:eastAsia="zh-CN"/>
              </w:rPr>
            </w:pPr>
            <w:r>
              <w:rPr>
                <w:rFonts w:hint="eastAsia" w:ascii="Times New Roman" w:hAnsi="Times New Roman" w:eastAsia="仿宋_GB2312" w:cs="仿宋_GB2312"/>
                <w:lang w:val="en" w:eastAsia="zh-CN"/>
              </w:rPr>
              <w:t>简化管理</w:t>
            </w:r>
          </w:p>
        </w:tc>
        <w:tc>
          <w:tcPr>
            <w:tcW w:w="269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default" w:ascii="Times New Roman" w:hAnsi="Times New Roman" w:eastAsia="仿宋_GB2312" w:cs="Times New Roman"/>
                <w:kern w:val="2"/>
                <w:sz w:val="21"/>
                <w:szCs w:val="21"/>
                <w:lang w:val="en" w:eastAsia="zh-CN" w:bidi="ar-SA"/>
              </w:rPr>
            </w:pPr>
            <w:r>
              <w:rPr>
                <w:rFonts w:hint="eastAsia" w:ascii="Times New Roman" w:hAnsi="Times New Roman" w:eastAsia="仿宋_GB2312" w:cs="Times New Roman"/>
                <w:kern w:val="2"/>
                <w:sz w:val="21"/>
                <w:szCs w:val="21"/>
                <w:lang w:val="en" w:eastAsia="zh-CN" w:bidi="ar-SA"/>
              </w:rPr>
              <w:t>重点管理</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45" w:type="dxa"/>
            <w:vAlign w:val="center"/>
          </w:tcPr>
          <w:p>
            <w:pPr>
              <w:snapToGrid w:val="0"/>
              <w:jc w:val="center"/>
              <w:rPr>
                <w:rFonts w:hint="eastAsia" w:ascii="Times New Roman" w:hAnsi="Times New Roman" w:eastAsia="仿宋_GB2312" w:cs="Times New Roman"/>
                <w:kern w:val="2"/>
                <w:sz w:val="21"/>
                <w:szCs w:val="21"/>
                <w:lang w:val="en" w:eastAsia="zh-CN" w:bidi="ar-SA"/>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Times New Roman"/>
                <w:kern w:val="2"/>
                <w:sz w:val="21"/>
                <w:szCs w:val="21"/>
                <w:lang w:val="en" w:eastAsia="zh-CN" w:bidi="ar-SA"/>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Times New Roman"/>
                <w:kern w:val="2"/>
                <w:sz w:val="21"/>
                <w:szCs w:val="21"/>
                <w:lang w:val="en" w:eastAsia="zh-CN" w:bidi="ar-SA"/>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Times New Roman"/>
                <w:kern w:val="2"/>
                <w:sz w:val="21"/>
                <w:szCs w:val="21"/>
                <w:lang w:val="en" w:eastAsia="zh-CN" w:bidi="ar-SA"/>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hint="eastAsia" w:ascii="Times New Roman" w:hAnsi="Times New Roman" w:eastAsia="仿宋_GB2312" w:cs="Times New Roman"/>
                <w:lang w:val="en-US" w:eastAsia="zh-CN"/>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hint="eastAsia" w:ascii="Times New Roman" w:hAnsi="Times New Roman" w:eastAsia="仿宋_GB2312" w:cs="Times New Roman"/>
                <w:color w:val="000000"/>
                <w:highlight w:val="yellow"/>
                <w:lang w:eastAsia="zh-CN"/>
              </w:rPr>
            </w:pPr>
          </w:p>
        </w:tc>
      </w:tr>
    </w:tbl>
    <w:p/>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both"/>
        <w:textAlignment w:val="auto"/>
        <w:rPr>
          <w:rFonts w:hint="eastAsia" w:ascii="Times New Roman" w:hAnsi="Times New Roman" w:eastAsia="方正仿宋简体" w:cs="Times New Roman"/>
          <w:b w:val="0"/>
          <w:bCs w:val="0"/>
          <w:color w:val="auto"/>
          <w:sz w:val="32"/>
          <w:szCs w:val="32"/>
          <w:lang w:val="en-US" w:eastAsia="zh-CN"/>
        </w:rPr>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1"/>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w:t>
      </w:r>
      <w:r>
        <w:rPr>
          <w:rFonts w:hint="eastAsia" w:ascii="方正楷体简体" w:hAnsi="方正楷体简体" w:eastAsia="方正楷体简体" w:cs="方正楷体简体"/>
          <w:b w:val="0"/>
          <w:bCs w:val="0"/>
          <w:color w:val="auto"/>
          <w:sz w:val="32"/>
          <w:szCs w:val="32"/>
          <w:lang w:eastAsia="zh-CN"/>
        </w:rPr>
        <w:t>三</w:t>
      </w:r>
      <w:r>
        <w:rPr>
          <w:rFonts w:hint="eastAsia" w:ascii="方正楷体简体" w:hAnsi="方正楷体简体" w:eastAsia="方正楷体简体" w:cs="方正楷体简体"/>
          <w:b w:val="0"/>
          <w:bCs w:val="0"/>
          <w:color w:val="auto"/>
          <w:sz w:val="32"/>
          <w:szCs w:val="32"/>
        </w:rPr>
        <w:t>）大气污染防治类</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以拒绝进入现场等方式拒不接受生态环境主管部门及其环境执法机构或者其他负有大气环境保护监督管理职责的部门的监督检查，或者在接受监督检查时弄虚作假</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未依法取得排污许可证或者违反排污许可证的规定排放大气污染物</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超过大气污染物排放标准排放大气污染物的</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超过重点大气污染物排放总量控制指标排放大气污染物</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通过逃避监管的方式排放大气污染物</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侵占、损毁或者擅自移动、改变大气环境质量监测设施或者大气污染物排放自动监测设备</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未按照规定对所排放的工业废气和有毒有害大气污染物进行监测并保存原始监测记录</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未按照规定安装、使用大气污染物排放自动监测设备或者未按照规定与生态环境主管部门的监控设备联网，并保证监测设备正常运行</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重点排污单位不公开或者不如实公开自动监测数据</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未按照规定设置大气污染物排放口</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燃用不符合质量标准的煤炭、石油焦</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在城市集中供热管网覆盖地区新建、扩建分散燃煤供热锅炉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未按照规定拆除已建成的不能达标排放的燃煤供热锅炉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14.</w:t>
      </w:r>
      <w:r>
        <w:rPr>
          <w:rFonts w:hint="eastAsia" w:ascii="Times New Roman" w:hAnsi="Times New Roman" w:eastAsia="仿宋_GB2312" w:cs="仿宋_GB2312"/>
          <w:sz w:val="32"/>
          <w:szCs w:val="32"/>
        </w:rPr>
        <w:t>产生含挥发性有机物废气的生产和服务活动，未在密闭空间或者设备中进行，未按照规定安装、使用污染防治设施，或者未采取减少废气排放措施</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石油、化工以及其他生产和使用有机溶剂的企业，未采取措施对管道、设备进行日常维护、维修，减少物料泄漏或者对泄漏的物料未及时收集处理</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储油储气库、加油加气站和油罐车、气罐车等，未按照国家有关规定安装并正常使用油气回收装置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建材、有色金属、石油、化工、制药、矿产开采等企业，未采取集中收集处理、密闭、围挡、遮盖、清扫、洒水等措施，控制、减少粉尘和气态污染物排放</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工业生产、垃圾填埋或者其他活动中产生的可燃性气体未回收利用，不具备回收利用条件未进行防治污染处理，或者可燃性气体回收利用装置不能正常作业，未及时修复或者更新</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未密闭煤炭、煤矸石、煤渣、煤灰、水泥、石灰、石膏、砂土等易产生扬尘的物料</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对不能密闭的易产生扬尘的物料，未设置不低于堆放物高度的严密围挡，或者未采取有效覆盖措施防治扬尘污染</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装卸物料未采取密闭或者喷淋等方式控制扬尘排放</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存放煤炭、煤矸石、煤渣、煤灰等物料，未采取防燃措施</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矿山、填埋场和消纳场未采取有效措施防治扬尘污染</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仿宋_GB2312"/>
          <w:sz w:val="32"/>
          <w:szCs w:val="32"/>
        </w:rPr>
        <w:t>．排放有毒有害大气污染物名录中所列有毒有害大气污染物的企业事业单位，未按照规定建设环境风险预警体系或者对排放口和周边环境进行定期监测、排查环境安全隐患并采取有效措施防范环境风险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向大气排放有毒有害污染物或者持久性有机污染物的企业事业单位和其他生产经营者以及废弃物焚烧设施的运营单位，未按照国家有关规定采取有利于减少污染物排放的技术方法和工艺，配备净化装置并保持正常运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26</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未采取措施防止排放恶臭气体</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从事服装干洗和机动车维修等服务活动，未设置异味和</w:t>
      </w:r>
      <w:r>
        <w:rPr>
          <w:rFonts w:hint="eastAsia" w:ascii="Times New Roman" w:hAnsi="Times New Roman" w:eastAsia="仿宋_GB2312" w:cs="仿宋_GB2312"/>
          <w:color w:val="000000"/>
          <w:sz w:val="32"/>
          <w:szCs w:val="32"/>
        </w:rPr>
        <w:t>废气处理装置等污染防治设施并保持正常使用，影响周边环境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28</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拒不执行停止工地土石方作业或者建筑物拆除施工等重污染天气应急措施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rPr>
        <w:t>29</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sz w:val="32"/>
          <w:szCs w:val="32"/>
        </w:rPr>
        <w:t>造成大气污染事故</w:t>
      </w:r>
    </w:p>
    <w:p>
      <w:pPr>
        <w:widowControl/>
        <w:snapToGrid w:val="0"/>
        <w:jc w:val="left"/>
        <w:rPr>
          <w:rFonts w:ascii="Times New Roman" w:hAnsi="Times New Roman" w:cs="Times New Roman"/>
          <w:color w:val="auto"/>
        </w:rPr>
      </w:pPr>
      <w:r>
        <w:rPr>
          <w:rFonts w:ascii="Times New Roman" w:hAnsi="Times New Roman" w:cs="Times New Roman"/>
          <w:color w:val="auto"/>
        </w:rPr>
        <w:br w:type="page"/>
      </w:r>
    </w:p>
    <w:tbl>
      <w:tblPr>
        <w:tblStyle w:val="6"/>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519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2" w:type="dxa"/>
            <w:gridSpan w:val="3"/>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16" w:type="dxa"/>
            <w:gridSpan w:val="2"/>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违法行为</w:t>
            </w:r>
          </w:p>
        </w:tc>
        <w:tc>
          <w:tcPr>
            <w:tcW w:w="7816" w:type="dxa"/>
            <w:gridSpan w:val="2"/>
          </w:tcPr>
          <w:p>
            <w:pPr>
              <w:snapToGrid w:val="0"/>
              <w:spacing w:before="62" w:beforeLines="20"/>
              <w:ind w:firstLine="420" w:firstLineChars="200"/>
              <w:rPr>
                <w:rFonts w:ascii="Times New Roman" w:hAnsi="Times New Roman" w:eastAsia="仿宋_GB2312" w:cs="Times New Roman"/>
              </w:rPr>
            </w:pPr>
            <w:r>
              <w:rPr>
                <w:rFonts w:hint="eastAsia" w:ascii="Times New Roman" w:hAnsi="Times New Roman" w:eastAsia="仿宋_GB2312" w:cs="仿宋_GB2312"/>
              </w:rPr>
              <w:t>以拒绝进入现场等方式拒不接受生态环境主管部门及其环境执法机构或者其他负有大气环境保护监督管理职责的部门的监督检查，或者在接受监督检查时弄虚作假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16" w:type="dxa"/>
            <w:gridSpan w:val="2"/>
          </w:tcPr>
          <w:p>
            <w:pPr>
              <w:pStyle w:val="5"/>
              <w:snapToGrid w:val="0"/>
              <w:spacing w:before="62" w:beforeLines="20" w:beforeAutospacing="0" w:after="0" w:afterAutospacing="0" w:line="288" w:lineRule="auto"/>
              <w:ind w:firstLine="482"/>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《中华人民共和国大气污染防治法》第二十九条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16" w:type="dxa"/>
            <w:gridSpan w:val="2"/>
          </w:tcPr>
          <w:p>
            <w:pPr>
              <w:pStyle w:val="5"/>
              <w:snapToGrid w:val="0"/>
              <w:spacing w:before="62" w:beforeLines="20" w:beforeAutospacing="0" w:after="0" w:afterAutospacing="0" w:line="288" w:lineRule="auto"/>
              <w:ind w:firstLine="420"/>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《中华人民共和国大气污染防治法》第九十八条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w:t>
            </w:r>
            <w:r>
              <w:rPr>
                <w:rFonts w:ascii="Times New Roman" w:hAnsi="Times New Roman" w:eastAsia="仿宋_GB2312" w:cs="Times New Roman"/>
                <w:sz w:val="21"/>
                <w:szCs w:val="21"/>
              </w:rPr>
              <w:t>;</w:t>
            </w:r>
            <w:r>
              <w:rPr>
                <w:rFonts w:hint="eastAsia" w:ascii="Times New Roman" w:hAnsi="Times New Roman" w:eastAsia="仿宋_GB2312" w:cs="仿宋_GB2312"/>
                <w:sz w:val="21"/>
                <w:szCs w:val="21"/>
              </w:rPr>
              <w:t>构成违反治安管理行为的，由公安机关依法予以处罚。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98"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18"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拒绝检查</w:t>
            </w:r>
          </w:p>
          <w:p>
            <w:pPr>
              <w:snapToGrid w:val="0"/>
              <w:jc w:val="center"/>
              <w:rPr>
                <w:rFonts w:ascii="Times New Roman" w:hAnsi="Times New Roman" w:cs="Times New Roman"/>
                <w:b/>
                <w:bCs/>
              </w:rPr>
            </w:pPr>
            <w:r>
              <w:rPr>
                <w:rFonts w:hint="eastAsia" w:ascii="Times New Roman" w:hAnsi="Times New Roman" w:cs="宋体"/>
                <w:b/>
                <w:bCs/>
              </w:rPr>
              <w:t>情形</w:t>
            </w:r>
          </w:p>
        </w:tc>
        <w:tc>
          <w:tcPr>
            <w:tcW w:w="5198"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迟滞</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分钟以上</w:t>
            </w:r>
            <w:r>
              <w:rPr>
                <w:rFonts w:ascii="Times New Roman" w:hAnsi="Times New Roman" w:eastAsia="仿宋_GB2312" w:cs="Times New Roman"/>
                <w:sz w:val="21"/>
                <w:szCs w:val="21"/>
              </w:rPr>
              <w:t>30</w:t>
            </w:r>
            <w:r>
              <w:rPr>
                <w:rFonts w:hint="eastAsia" w:ascii="Times New Roman" w:hAnsi="Times New Roman" w:eastAsia="仿宋_GB2312" w:cs="仿宋_GB2312"/>
                <w:sz w:val="21"/>
                <w:szCs w:val="21"/>
              </w:rPr>
              <w:t>分钟以内</w:t>
            </w:r>
          </w:p>
        </w:tc>
        <w:tc>
          <w:tcPr>
            <w:tcW w:w="2618"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迟滞超过半小时</w:t>
            </w:r>
          </w:p>
        </w:tc>
        <w:tc>
          <w:tcPr>
            <w:tcW w:w="2618"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阻碍或隐匿部分资料</w:t>
            </w:r>
          </w:p>
        </w:tc>
        <w:tc>
          <w:tcPr>
            <w:tcW w:w="2618"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围堵、滞留执法人员或拒绝提供资料</w:t>
            </w:r>
          </w:p>
        </w:tc>
        <w:tc>
          <w:tcPr>
            <w:tcW w:w="2618"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暴力抗法</w:t>
            </w:r>
          </w:p>
        </w:tc>
        <w:tc>
          <w:tcPr>
            <w:tcW w:w="2618"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弄虚作假</w:t>
            </w:r>
          </w:p>
          <w:p>
            <w:pPr>
              <w:snapToGrid w:val="0"/>
              <w:jc w:val="center"/>
              <w:rPr>
                <w:rFonts w:ascii="Times New Roman" w:hAnsi="Times New Roman" w:cs="Times New Roman"/>
                <w:b/>
                <w:bCs/>
              </w:rPr>
            </w:pPr>
            <w:r>
              <w:rPr>
                <w:rFonts w:hint="eastAsia" w:ascii="Times New Roman" w:hAnsi="Times New Roman" w:cs="宋体"/>
                <w:b/>
                <w:bCs/>
              </w:rPr>
              <w:t>情形</w:t>
            </w:r>
          </w:p>
        </w:tc>
        <w:tc>
          <w:tcPr>
            <w:tcW w:w="519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提供非关键性假信息</w:t>
            </w:r>
          </w:p>
        </w:tc>
        <w:tc>
          <w:tcPr>
            <w:tcW w:w="2618"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提供假信息</w:t>
            </w:r>
          </w:p>
        </w:tc>
        <w:tc>
          <w:tcPr>
            <w:tcW w:w="2618"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伪造现场或证据</w:t>
            </w:r>
          </w:p>
        </w:tc>
        <w:tc>
          <w:tcPr>
            <w:tcW w:w="2618"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lang w:eastAsia="zh-CN"/>
              </w:rPr>
              <w:t>环境</w:t>
            </w:r>
            <w:r>
              <w:rPr>
                <w:rFonts w:hint="eastAsia" w:ascii="Times New Roman" w:hAnsi="Times New Roman" w:cs="宋体"/>
                <w:b/>
                <w:bCs/>
              </w:rPr>
              <w:t>违法次数</w:t>
            </w:r>
          </w:p>
        </w:tc>
        <w:tc>
          <w:tcPr>
            <w:tcW w:w="5198" w:type="dxa"/>
            <w:vAlign w:val="center"/>
          </w:tcPr>
          <w:p>
            <w:pPr>
              <w:snapToGrid w:val="0"/>
              <w:ind w:firstLine="42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两年内未受到过其他处罚</w:t>
            </w:r>
          </w:p>
        </w:tc>
        <w:tc>
          <w:tcPr>
            <w:tcW w:w="2618"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snapToGrid w:val="0"/>
              <w:ind w:firstLine="42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两年内受到处罚</w:t>
            </w:r>
            <w:r>
              <w:rPr>
                <w:rFonts w:ascii="Times New Roman" w:hAnsi="Times New Roman" w:eastAsia="仿宋_GB2312" w:cs="Times New Roman"/>
                <w:color w:val="000000"/>
              </w:rPr>
              <w:t>1</w:t>
            </w:r>
            <w:r>
              <w:rPr>
                <w:rFonts w:hint="eastAsia" w:ascii="Times New Roman" w:hAnsi="Times New Roman" w:eastAsia="仿宋_GB2312" w:cs="仿宋_GB2312"/>
                <w:color w:val="000000"/>
              </w:rPr>
              <w:t>次</w:t>
            </w:r>
          </w:p>
        </w:tc>
        <w:tc>
          <w:tcPr>
            <w:tcW w:w="2618"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snapToGrid w:val="0"/>
              <w:ind w:firstLine="42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两年内受到处罚</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次及以上</w:t>
            </w:r>
          </w:p>
        </w:tc>
        <w:tc>
          <w:tcPr>
            <w:tcW w:w="2618"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198" w:type="dxa"/>
            <w:vAlign w:val="center"/>
          </w:tcPr>
          <w:p>
            <w:pPr>
              <w:pStyle w:val="4"/>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sz w:val="21"/>
                <w:szCs w:val="21"/>
              </w:rPr>
              <w:t>未造成社会影响</w:t>
            </w:r>
          </w:p>
        </w:tc>
        <w:tc>
          <w:tcPr>
            <w:tcW w:w="2618" w:type="dxa"/>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造成社会影响轻微的</w:t>
            </w:r>
          </w:p>
        </w:tc>
        <w:tc>
          <w:tcPr>
            <w:tcW w:w="2618" w:type="dxa"/>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lang w:val="en-US" w:eastAsia="zh-CN"/>
              </w:rPr>
              <w:t>造成一般社会影响</w:t>
            </w:r>
          </w:p>
        </w:tc>
        <w:tc>
          <w:tcPr>
            <w:tcW w:w="2618" w:type="dxa"/>
            <w:vAlign w:val="center"/>
          </w:tcPr>
          <w:p>
            <w:pPr>
              <w:snapToGrid w:val="0"/>
              <w:jc w:val="center"/>
              <w:rPr>
                <w:rFonts w:ascii="Times New Roman" w:hAnsi="Times New Roman" w:cs="Times New Roman"/>
                <w:color w:val="000000"/>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Merge w:val="continue"/>
            <w:vAlign w:val="center"/>
          </w:tcPr>
          <w:p>
            <w:pPr>
              <w:snapToGrid w:val="0"/>
              <w:jc w:val="center"/>
              <w:rPr>
                <w:rFonts w:ascii="Times New Roman" w:hAnsi="Times New Roman" w:cs="Times New Roman"/>
                <w:b/>
                <w:bCs/>
              </w:rPr>
            </w:pPr>
          </w:p>
        </w:tc>
        <w:tc>
          <w:tcPr>
            <w:tcW w:w="5198"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造成社会影响严重的</w:t>
            </w:r>
          </w:p>
        </w:tc>
        <w:tc>
          <w:tcPr>
            <w:tcW w:w="2618" w:type="dxa"/>
            <w:vAlign w:val="center"/>
          </w:tcPr>
          <w:p>
            <w:pPr>
              <w:snapToGrid w:val="0"/>
              <w:jc w:val="center"/>
              <w:rPr>
                <w:rFonts w:ascii="Times New Roman" w:hAnsi="Times New Roman"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16"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未依法取得排污许可证排放大气污染物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93" w:beforeLines="30" w:beforeAutospacing="0" w:after="0" w:afterAutospacing="0" w:line="288" w:lineRule="auto"/>
              <w:ind w:firstLine="420"/>
              <w:rPr>
                <w:rFonts w:ascii="Times New Roman" w:hAnsi="Times New Roman" w:eastAsia="仿宋_GB2312" w:cs="Times New Roman"/>
                <w:sz w:val="18"/>
                <w:szCs w:val="18"/>
              </w:rPr>
            </w:pPr>
            <w:r>
              <w:rPr>
                <w:rFonts w:hint="eastAsia" w:ascii="Times New Roman" w:hAnsi="Times New Roman" w:eastAsia="仿宋_GB2312" w:cs="仿宋_GB2312"/>
                <w:b/>
                <w:bCs/>
                <w:sz w:val="18"/>
                <w:szCs w:val="18"/>
              </w:rPr>
              <w:t>《中华人民共和国大气污染防治法》第十九条</w:t>
            </w:r>
            <w:r>
              <w:rPr>
                <w:rFonts w:ascii="Times New Roman" w:hAnsi="Times New Roman" w:eastAsia="仿宋_GB2312" w:cs="Times New Roman"/>
                <w:sz w:val="18"/>
                <w:szCs w:val="18"/>
              </w:rPr>
              <w:t xml:space="preserve"> </w:t>
            </w:r>
            <w:r>
              <w:rPr>
                <w:rFonts w:hint="eastAsia" w:ascii="Times New Roman" w:hAnsi="Times New Roman" w:eastAsia="仿宋_GB2312" w:cs="仿宋_GB2312"/>
                <w:sz w:val="18"/>
                <w:szCs w:val="18"/>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93" w:beforeLines="30" w:beforeAutospacing="0" w:after="0" w:afterAutospacing="0" w:line="288" w:lineRule="auto"/>
              <w:ind w:firstLine="420"/>
              <w:rPr>
                <w:rFonts w:ascii="Times New Roman" w:hAnsi="Times New Roman" w:eastAsia="仿宋_GB2312" w:cs="Times New Roman"/>
                <w:sz w:val="18"/>
                <w:szCs w:val="18"/>
              </w:rPr>
            </w:pPr>
            <w:r>
              <w:rPr>
                <w:rFonts w:hint="eastAsia" w:ascii="Times New Roman" w:hAnsi="Times New Roman" w:eastAsia="仿宋_GB2312" w:cs="仿宋_GB2312"/>
                <w:b/>
                <w:bCs/>
                <w:sz w:val="18"/>
                <w:szCs w:val="18"/>
                <w:lang w:eastAsia="zh-CN"/>
              </w:rPr>
              <w:t>《</w:t>
            </w:r>
            <w:r>
              <w:rPr>
                <w:rFonts w:hint="eastAsia" w:ascii="Times New Roman" w:hAnsi="Times New Roman" w:eastAsia="仿宋_GB2312" w:cs="仿宋_GB2312"/>
                <w:b/>
                <w:bCs/>
                <w:sz w:val="18"/>
                <w:szCs w:val="18"/>
              </w:rPr>
              <w:t>中华人民共和国大气污染防治法》第九十九条第（一）项</w:t>
            </w:r>
            <w:r>
              <w:rPr>
                <w:rFonts w:ascii="Times New Roman" w:hAnsi="Times New Roman" w:eastAsia="仿宋_GB2312" w:cs="Times New Roman"/>
                <w:sz w:val="18"/>
                <w:szCs w:val="18"/>
              </w:rPr>
              <w:t xml:space="preserve"> </w:t>
            </w:r>
            <w:r>
              <w:rPr>
                <w:rFonts w:hint="eastAsia" w:ascii="Times New Roman" w:hAnsi="Times New Roman" w:eastAsia="仿宋_GB2312" w:cs="仿宋_GB2312"/>
                <w:sz w:val="18"/>
                <w:szCs w:val="18"/>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5"/>
              <w:snapToGrid w:val="0"/>
              <w:spacing w:before="0" w:beforeAutospacing="0" w:after="0" w:afterAutospacing="0" w:line="288" w:lineRule="auto"/>
              <w:ind w:firstLine="420"/>
              <w:rPr>
                <w:rFonts w:ascii="Times New Roman" w:hAnsi="Times New Roman" w:eastAsia="仿宋_GB2312" w:cs="Times New Roman"/>
                <w:kern w:val="0"/>
                <w:sz w:val="18"/>
                <w:szCs w:val="18"/>
              </w:rPr>
            </w:pPr>
            <w:r>
              <w:rPr>
                <w:rFonts w:hint="eastAsia" w:ascii="Times New Roman" w:hAnsi="Times New Roman" w:eastAsia="仿宋_GB2312" w:cs="仿宋_GB2312"/>
                <w:sz w:val="18"/>
                <w:szCs w:val="18"/>
              </w:rPr>
              <w:t>（一）未依法取得排污许可证排放大气污染物的。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ascii="Times New Roman" w:hAnsi="Times New Roman" w:cs="Times New Roman"/>
                <w:b/>
                <w:bCs/>
              </w:rPr>
            </w:pPr>
            <w:r>
              <w:rPr>
                <w:rFonts w:hint="eastAsia" w:ascii="Times New Roman" w:hAnsi="Times New Roman" w:cs="宋体"/>
                <w:b/>
                <w:bCs/>
              </w:rPr>
              <w:t>管理类别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登记管理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简化管理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重点管理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废气类别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餐饮油烟（经营）</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农业生产、畜禽养殖</w:t>
            </w:r>
            <w:r>
              <w:rPr>
                <w:rFonts w:ascii="Times New Roman" w:hAnsi="Times New Roman" w:eastAsia="仿宋_GB2312" w:cs="Times New Roman"/>
              </w:rPr>
              <w:t>/</w:t>
            </w:r>
            <w:r>
              <w:rPr>
                <w:rFonts w:hint="eastAsia" w:ascii="Times New Roman" w:hAnsi="Times New Roman" w:eastAsia="仿宋_GB2312" w:cs="仿宋_GB2312"/>
              </w:rPr>
              <w:t>工地扬尘</w:t>
            </w:r>
            <w:r>
              <w:rPr>
                <w:rFonts w:ascii="Times New Roman" w:hAnsi="Times New Roman" w:eastAsia="仿宋_GB2312" w:cs="Times New Roman"/>
              </w:rPr>
              <w:t>/</w:t>
            </w:r>
            <w:r>
              <w:rPr>
                <w:rFonts w:hint="eastAsia" w:ascii="Times New Roman" w:hAnsi="Times New Roman" w:eastAsia="仿宋_GB2312" w:cs="仿宋_GB2312"/>
              </w:rPr>
              <w:t>机械、汽车修理</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一般工业废气</w:t>
            </w:r>
            <w:r>
              <w:rPr>
                <w:rFonts w:ascii="Times New Roman" w:hAnsi="Times New Roman" w:eastAsia="仿宋_GB2312" w:cs="Times New Roman"/>
              </w:rPr>
              <w:t>/</w:t>
            </w:r>
            <w:r>
              <w:rPr>
                <w:rFonts w:hint="eastAsia" w:ascii="Times New Roman" w:hAnsi="Times New Roman" w:eastAsia="仿宋_GB2312" w:cs="仿宋_GB2312"/>
              </w:rPr>
              <w:t>含恶臭污染物的废气</w:t>
            </w:r>
            <w:r>
              <w:rPr>
                <w:rFonts w:ascii="Times New Roman" w:hAnsi="Times New Roman" w:eastAsia="仿宋_GB2312" w:cs="Times New Roman"/>
              </w:rPr>
              <w:t>/</w:t>
            </w:r>
            <w:r>
              <w:rPr>
                <w:rFonts w:hint="eastAsia" w:ascii="Times New Roman" w:hAnsi="Times New Roman" w:eastAsia="仿宋_GB2312" w:cs="仿宋_GB2312"/>
              </w:rPr>
              <w:t>医疗</w:t>
            </w:r>
            <w:r>
              <w:rPr>
                <w:rFonts w:ascii="Times New Roman" w:hAnsi="Times New Roman" w:eastAsia="仿宋_GB2312" w:cs="Times New Roman"/>
              </w:rPr>
              <w:t>/</w:t>
            </w:r>
            <w:r>
              <w:rPr>
                <w:rFonts w:hint="eastAsia" w:ascii="Times New Roman" w:hAnsi="Times New Roman" w:eastAsia="仿宋_GB2312" w:cs="仿宋_GB2312"/>
              </w:rPr>
              <w:t>实验室</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火电、钢铁、石化、水泥、炼焦、有色、化工废气、烟尘</w:t>
            </w:r>
            <w:r>
              <w:rPr>
                <w:rFonts w:ascii="Times New Roman" w:hAnsi="Times New Roman" w:eastAsia="仿宋_GB2312" w:cs="Times New Roman"/>
              </w:rPr>
              <w:t>/</w:t>
            </w:r>
            <w:r>
              <w:rPr>
                <w:rFonts w:hint="eastAsia" w:ascii="Times New Roman" w:hAnsi="Times New Roman" w:eastAsia="仿宋_GB2312" w:cs="仿宋_GB2312"/>
              </w:rPr>
              <w:t>燃煤锅炉废气、烟尘</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含有毒有害物质的废气</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项目建设</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地点</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2693" w:type="dxa"/>
            <w:vAlign w:val="center"/>
          </w:tcPr>
          <w:p>
            <w:pPr>
              <w:snapToGrid w:val="0"/>
              <w:jc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lang w:val="en-US" w:eastAsia="zh-CN"/>
              </w:rPr>
              <w:t>不</w:t>
            </w:r>
            <w:r>
              <w:rPr>
                <w:rFonts w:hint="eastAsia" w:ascii="Times New Roman" w:hAnsi="Times New Roman" w:eastAsia="仿宋_GB2312" w:cs="仿宋_GB2312"/>
                <w:color w:val="000000"/>
              </w:rPr>
              <w:t>符合环境功能规划，</w:t>
            </w:r>
            <w:r>
              <w:rPr>
                <w:rFonts w:hint="eastAsia" w:ascii="Times New Roman" w:hAnsi="Times New Roman" w:eastAsia="仿宋_GB2312" w:cs="仿宋_GB2312"/>
                <w:color w:val="000000"/>
                <w:lang w:val="en-US" w:eastAsia="zh-CN"/>
              </w:rPr>
              <w:t>但</w:t>
            </w:r>
            <w:r>
              <w:rPr>
                <w:rFonts w:hint="eastAsia" w:ascii="Times New Roman" w:hAnsi="Times New Roman" w:eastAsia="仿宋_GB2312" w:cs="仿宋_GB2312"/>
                <w:color w:val="000000"/>
              </w:rPr>
              <w:t>位于居住区、商业交通居民混合区、文化区、工业区和农村地区</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lang w:val="en-US" w:eastAsia="zh-CN"/>
              </w:rPr>
              <w:t>不</w:t>
            </w:r>
            <w:r>
              <w:rPr>
                <w:rFonts w:hint="eastAsia" w:ascii="Times New Roman" w:hAnsi="Times New Roman" w:eastAsia="仿宋_GB2312" w:cs="仿宋_GB2312"/>
                <w:color w:val="000000"/>
              </w:rPr>
              <w:t>符合环境功能规划，</w:t>
            </w:r>
            <w:r>
              <w:rPr>
                <w:rFonts w:hint="eastAsia" w:ascii="Times New Roman" w:hAnsi="Times New Roman" w:eastAsia="仿宋_GB2312" w:cs="仿宋_GB2312"/>
                <w:color w:val="000000"/>
                <w:lang w:val="en-US" w:eastAsia="zh-CN"/>
              </w:rPr>
              <w:t>但</w:t>
            </w:r>
            <w:r>
              <w:rPr>
                <w:rFonts w:hint="eastAsia" w:ascii="Times New Roman" w:hAnsi="Times New Roman" w:eastAsia="仿宋_GB2312" w:cs="仿宋_GB2312"/>
                <w:color w:val="000000"/>
              </w:rPr>
              <w:t>位于自然保护区、风景名胜区和其他需要特殊保护的区域</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违法持续</w:t>
            </w:r>
          </w:p>
          <w:p>
            <w:pPr>
              <w:snapToGrid w:val="0"/>
              <w:jc w:val="center"/>
              <w:rPr>
                <w:rFonts w:ascii="Times New Roman" w:hAnsi="Times New Roman" w:cs="Times New Roman"/>
                <w:b/>
                <w:bCs/>
              </w:rPr>
            </w:pPr>
            <w:r>
              <w:rPr>
                <w:rFonts w:hint="eastAsia" w:ascii="Times New Roman" w:hAnsi="Times New Roman" w:cs="宋体"/>
                <w:b/>
                <w:bCs/>
              </w:rPr>
              <w:t>时间</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eastAsia="仿宋_GB2312" w:cs="Times New Roman"/>
                <w:b/>
                <w:bCs/>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eastAsia="仿宋_GB2312" w:cs="Times New Roman"/>
                <w:b/>
                <w:bCs/>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排污超标</w:t>
            </w:r>
          </w:p>
          <w:p>
            <w:pPr>
              <w:snapToGrid w:val="0"/>
              <w:jc w:val="center"/>
              <w:rPr>
                <w:rFonts w:ascii="Times New Roman" w:hAnsi="Times New Roman" w:cs="Times New Roman"/>
                <w:b/>
                <w:bCs/>
              </w:rPr>
            </w:pPr>
            <w:r>
              <w:rPr>
                <w:rFonts w:hint="eastAsia" w:ascii="Times New Roman" w:hAnsi="Times New Roman" w:cs="宋体"/>
                <w:b/>
                <w:bCs/>
              </w:rPr>
              <w:t>状况</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未超标</w:t>
            </w:r>
            <w:r>
              <w:rPr>
                <w:rFonts w:ascii="Times New Roman" w:hAnsi="Times New Roman" w:eastAsia="仿宋_GB2312" w:cs="Times New Roman"/>
              </w:rPr>
              <w:t>/</w:t>
            </w:r>
            <w:r>
              <w:rPr>
                <w:rFonts w:hint="eastAsia" w:ascii="Times New Roman" w:hAnsi="Times New Roman" w:eastAsia="仿宋_GB2312" w:cs="仿宋_GB2312"/>
              </w:rPr>
              <w:t>林格曼黑度</w:t>
            </w:r>
            <w:r>
              <w:rPr>
                <w:rFonts w:ascii="Times New Roman" w:hAnsi="Times New Roman" w:eastAsia="仿宋_GB2312" w:cs="Times New Roman"/>
              </w:rPr>
              <w:t>1</w:t>
            </w:r>
            <w:r>
              <w:rPr>
                <w:rFonts w:hint="eastAsia" w:ascii="Times New Roman" w:hAnsi="Times New Roman" w:eastAsia="仿宋_GB2312" w:cs="仿宋_GB2312"/>
              </w:rPr>
              <w:t>级</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倍以下</w:t>
            </w:r>
            <w:r>
              <w:rPr>
                <w:rFonts w:ascii="Times New Roman" w:hAnsi="Times New Roman" w:eastAsia="仿宋_GB2312" w:cs="Times New Roman"/>
              </w:rPr>
              <w:t>/</w:t>
            </w:r>
            <w:r>
              <w:rPr>
                <w:rFonts w:hint="eastAsia" w:ascii="Times New Roman" w:hAnsi="Times New Roman" w:eastAsia="仿宋_GB2312" w:cs="仿宋_GB2312"/>
              </w:rPr>
              <w:t>林格曼黑度</w:t>
            </w:r>
            <w:r>
              <w:rPr>
                <w:rFonts w:ascii="Times New Roman" w:hAnsi="Times New Roman" w:eastAsia="仿宋_GB2312" w:cs="Times New Roman"/>
              </w:rPr>
              <w:t>2</w:t>
            </w:r>
            <w:r>
              <w:rPr>
                <w:rFonts w:hint="eastAsia" w:ascii="Times New Roman" w:hAnsi="Times New Roman" w:eastAsia="仿宋_GB2312" w:cs="仿宋_GB2312"/>
              </w:rPr>
              <w:t>级</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倍以上</w:t>
            </w:r>
            <w:r>
              <w:rPr>
                <w:rFonts w:ascii="Times New Roman" w:hAnsi="Times New Roman" w:eastAsia="仿宋_GB2312" w:cs="Times New Roman"/>
              </w:rPr>
              <w:t>1</w:t>
            </w:r>
            <w:r>
              <w:rPr>
                <w:rFonts w:hint="eastAsia" w:ascii="Times New Roman" w:hAnsi="Times New Roman" w:eastAsia="仿宋_GB2312" w:cs="仿宋_GB2312"/>
              </w:rPr>
              <w:t>倍以下</w:t>
            </w:r>
            <w:r>
              <w:rPr>
                <w:rFonts w:ascii="Times New Roman" w:hAnsi="Times New Roman" w:eastAsia="仿宋_GB2312" w:cs="Times New Roman"/>
              </w:rPr>
              <w:t>/</w:t>
            </w:r>
            <w:r>
              <w:rPr>
                <w:rFonts w:hint="eastAsia" w:ascii="Times New Roman" w:hAnsi="Times New Roman" w:eastAsia="仿宋_GB2312" w:cs="仿宋_GB2312"/>
              </w:rPr>
              <w:t>林格曼黑度</w:t>
            </w:r>
            <w:r>
              <w:rPr>
                <w:rFonts w:ascii="Times New Roman" w:hAnsi="Times New Roman" w:eastAsia="仿宋_GB2312" w:cs="Times New Roman"/>
              </w:rPr>
              <w:t>3</w:t>
            </w:r>
            <w:r>
              <w:rPr>
                <w:rFonts w:hint="eastAsia" w:ascii="Times New Roman" w:hAnsi="Times New Roman" w:eastAsia="仿宋_GB2312" w:cs="仿宋_GB2312"/>
              </w:rPr>
              <w:t>级</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超标</w:t>
            </w:r>
            <w:r>
              <w:rPr>
                <w:rFonts w:ascii="Times New Roman" w:hAnsi="Times New Roman" w:eastAsia="仿宋_GB2312" w:cs="Times New Roman"/>
              </w:rPr>
              <w:t>1</w:t>
            </w:r>
            <w:r>
              <w:rPr>
                <w:rFonts w:hint="eastAsia" w:ascii="Times New Roman" w:hAnsi="Times New Roman" w:eastAsia="仿宋_GB2312" w:cs="仿宋_GB2312"/>
              </w:rPr>
              <w:t>倍以上</w:t>
            </w:r>
            <w:r>
              <w:rPr>
                <w:rFonts w:ascii="Times New Roman" w:hAnsi="Times New Roman" w:eastAsia="仿宋_GB2312" w:cs="Times New Roman"/>
              </w:rPr>
              <w:t>2</w:t>
            </w:r>
            <w:r>
              <w:rPr>
                <w:rFonts w:hint="eastAsia" w:ascii="Times New Roman" w:hAnsi="Times New Roman" w:eastAsia="仿宋_GB2312" w:cs="仿宋_GB2312"/>
              </w:rPr>
              <w:t>倍以下</w:t>
            </w:r>
            <w:r>
              <w:rPr>
                <w:rFonts w:ascii="Times New Roman" w:hAnsi="Times New Roman" w:eastAsia="仿宋_GB2312" w:cs="Times New Roman"/>
              </w:rPr>
              <w:t>/</w:t>
            </w:r>
            <w:r>
              <w:rPr>
                <w:rFonts w:hint="eastAsia" w:ascii="Times New Roman" w:hAnsi="Times New Roman" w:eastAsia="仿宋_GB2312" w:cs="仿宋_GB2312"/>
              </w:rPr>
              <w:t>林格曼黑度</w:t>
            </w:r>
            <w:r>
              <w:rPr>
                <w:rFonts w:ascii="Times New Roman" w:hAnsi="Times New Roman" w:eastAsia="仿宋_GB2312" w:cs="Times New Roman"/>
              </w:rPr>
              <w:t>4</w:t>
            </w:r>
            <w:r>
              <w:rPr>
                <w:rFonts w:hint="eastAsia" w:ascii="Times New Roman" w:hAnsi="Times New Roman" w:eastAsia="仿宋_GB2312" w:cs="仿宋_GB2312"/>
              </w:rPr>
              <w:t>级</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超标</w:t>
            </w:r>
            <w:r>
              <w:rPr>
                <w:rFonts w:ascii="Times New Roman" w:hAnsi="Times New Roman" w:eastAsia="仿宋_GB2312" w:cs="Times New Roman"/>
              </w:rPr>
              <w:t>2</w:t>
            </w:r>
            <w:r>
              <w:rPr>
                <w:rFonts w:hint="eastAsia" w:ascii="Times New Roman" w:hAnsi="Times New Roman" w:eastAsia="仿宋_GB2312" w:cs="仿宋_GB2312"/>
              </w:rPr>
              <w:t>倍以上</w:t>
            </w:r>
            <w:r>
              <w:rPr>
                <w:rFonts w:ascii="Times New Roman" w:hAnsi="Times New Roman" w:eastAsia="仿宋_GB2312" w:cs="Times New Roman"/>
              </w:rPr>
              <w:t>/</w:t>
            </w:r>
            <w:r>
              <w:rPr>
                <w:rFonts w:hint="eastAsia" w:ascii="Times New Roman" w:hAnsi="Times New Roman" w:eastAsia="仿宋_GB2312" w:cs="仿宋_GB2312"/>
              </w:rPr>
              <w:t>林格曼黑度</w:t>
            </w:r>
            <w:r>
              <w:rPr>
                <w:rFonts w:ascii="Times New Roman" w:hAnsi="Times New Roman" w:eastAsia="仿宋_GB2312" w:cs="Times New Roman"/>
              </w:rPr>
              <w:t>5</w:t>
            </w:r>
            <w:r>
              <w:rPr>
                <w:rFonts w:hint="eastAsia" w:ascii="Times New Roman" w:hAnsi="Times New Roman" w:eastAsia="仿宋_GB2312" w:cs="仿宋_GB2312"/>
              </w:rPr>
              <w:t>级</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ascii="Times New Roman" w:hAnsi="Times New Roman" w:eastAsia="仿宋_GB2312" w:cs="Times New Roman"/>
                <w:color w:val="000000"/>
                <w:highlight w:val="yellow"/>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039"/>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2" w:type="dxa"/>
            <w:gridSpan w:val="3"/>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688" w:type="dxa"/>
            <w:gridSpan w:val="2"/>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688"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rPr>
            </w:pPr>
            <w:r>
              <w:rPr>
                <w:rFonts w:hint="eastAsia" w:ascii="Times New Roman" w:hAnsi="Times New Roman" w:eastAsia="仿宋_GB2312" w:cs="仿宋_GB2312"/>
              </w:rPr>
              <w:t>超过大气污染物排放标准排放大气污染物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688" w:type="dxa"/>
            <w:gridSpan w:val="2"/>
          </w:tcPr>
          <w:p>
            <w:pPr>
              <w:pStyle w:val="4"/>
              <w:snapToGrid w:val="0"/>
              <w:spacing w:before="93" w:beforeLines="30" w:line="288" w:lineRule="auto"/>
              <w:ind w:firstLine="421" w:firstLineChars="20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《中华人民共和国大气污染防治法》第十八条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688" w:type="dxa"/>
            <w:gridSpan w:val="2"/>
          </w:tcPr>
          <w:p>
            <w:pPr>
              <w:pStyle w:val="5"/>
              <w:snapToGrid w:val="0"/>
              <w:spacing w:before="93" w:beforeLines="30" w:beforeAutospacing="0" w:after="0" w:afterAutospacing="0" w:line="288" w:lineRule="auto"/>
              <w:ind w:firstLine="421" w:firstLineChars="20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《中华人民共和国大气污染防治法》第九十九条第（二）项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5"/>
              <w:snapToGrid w:val="0"/>
              <w:spacing w:before="0" w:beforeAutospacing="0" w:after="0" w:afterAutospacing="0" w:line="288" w:lineRule="auto"/>
              <w:ind w:firstLine="420" w:firstLineChars="20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（二）超过大气污染物排放标准或者超过重点大气污染物排放总量控制指标排放大气污染物的。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039"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废气类别</w:t>
            </w:r>
          </w:p>
        </w:tc>
        <w:tc>
          <w:tcPr>
            <w:tcW w:w="5039"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餐饮油烟（经营）</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rPr>
            </w:pPr>
          </w:p>
        </w:tc>
        <w:tc>
          <w:tcPr>
            <w:tcW w:w="5039"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农业生产、畜禽养殖</w:t>
            </w:r>
            <w:r>
              <w:rPr>
                <w:rFonts w:ascii="Times New Roman" w:hAnsi="Times New Roman" w:eastAsia="仿宋_GB2312" w:cs="Times New Roman"/>
              </w:rPr>
              <w:t>/</w:t>
            </w:r>
            <w:r>
              <w:rPr>
                <w:rFonts w:hint="eastAsia" w:ascii="Times New Roman" w:hAnsi="Times New Roman" w:eastAsia="仿宋_GB2312" w:cs="仿宋_GB2312"/>
              </w:rPr>
              <w:t>工地扬尘</w:t>
            </w:r>
            <w:r>
              <w:rPr>
                <w:rFonts w:ascii="Times New Roman" w:hAnsi="Times New Roman" w:eastAsia="仿宋_GB2312" w:cs="Times New Roman"/>
              </w:rPr>
              <w:t>/</w:t>
            </w:r>
            <w:r>
              <w:rPr>
                <w:rFonts w:hint="eastAsia" w:ascii="Times New Roman" w:hAnsi="Times New Roman" w:eastAsia="仿宋_GB2312" w:cs="仿宋_GB2312"/>
              </w:rPr>
              <w:t>机械、汽车修理</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rPr>
            </w:pPr>
          </w:p>
        </w:tc>
        <w:tc>
          <w:tcPr>
            <w:tcW w:w="5039"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一般工业废气</w:t>
            </w:r>
            <w:r>
              <w:rPr>
                <w:rFonts w:ascii="Times New Roman" w:hAnsi="Times New Roman" w:eastAsia="仿宋_GB2312" w:cs="Times New Roman"/>
              </w:rPr>
              <w:t>/</w:t>
            </w:r>
            <w:r>
              <w:rPr>
                <w:rFonts w:hint="eastAsia" w:ascii="Times New Roman" w:hAnsi="Times New Roman" w:eastAsia="仿宋_GB2312" w:cs="仿宋_GB2312"/>
              </w:rPr>
              <w:t>含恶臭污染物的废气</w:t>
            </w:r>
            <w:r>
              <w:rPr>
                <w:rFonts w:ascii="Times New Roman" w:hAnsi="Times New Roman" w:eastAsia="仿宋_GB2312" w:cs="Times New Roman"/>
              </w:rPr>
              <w:t>/</w:t>
            </w:r>
            <w:r>
              <w:rPr>
                <w:rFonts w:hint="eastAsia" w:ascii="Times New Roman" w:hAnsi="Times New Roman" w:eastAsia="仿宋_GB2312" w:cs="仿宋_GB2312"/>
              </w:rPr>
              <w:t>医疗</w:t>
            </w:r>
            <w:r>
              <w:rPr>
                <w:rFonts w:ascii="Times New Roman" w:hAnsi="Times New Roman" w:eastAsia="仿宋_GB2312" w:cs="Times New Roman"/>
              </w:rPr>
              <w:t>/</w:t>
            </w:r>
            <w:r>
              <w:rPr>
                <w:rFonts w:hint="eastAsia" w:ascii="Times New Roman" w:hAnsi="Times New Roman" w:eastAsia="仿宋_GB2312" w:cs="仿宋_GB2312"/>
              </w:rPr>
              <w:t>实验室</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rPr>
            </w:pPr>
          </w:p>
        </w:tc>
        <w:tc>
          <w:tcPr>
            <w:tcW w:w="5039"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火电、水泥、有色废气、烟尘</w:t>
            </w:r>
            <w:r>
              <w:rPr>
                <w:rFonts w:ascii="Times New Roman" w:hAnsi="Times New Roman" w:eastAsia="仿宋_GB2312" w:cs="Times New Roman"/>
              </w:rPr>
              <w:t>/</w:t>
            </w:r>
            <w:r>
              <w:rPr>
                <w:rFonts w:hint="eastAsia" w:ascii="Times New Roman" w:hAnsi="Times New Roman" w:eastAsia="仿宋_GB2312" w:cs="仿宋_GB2312"/>
              </w:rPr>
              <w:t>燃煤锅炉废气、烟尘</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tcPr>
          <w:p>
            <w:pPr>
              <w:snapToGrid w:val="0"/>
              <w:jc w:val="center"/>
              <w:rPr>
                <w:rFonts w:ascii="Times New Roman" w:hAnsi="Times New Roman" w:cs="Times New Roman"/>
                <w:b/>
                <w:bCs/>
              </w:rPr>
            </w:pPr>
          </w:p>
        </w:tc>
        <w:tc>
          <w:tcPr>
            <w:tcW w:w="5039"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含有毒有害物质的废气</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超标因子</w:t>
            </w:r>
          </w:p>
          <w:p>
            <w:pPr>
              <w:snapToGrid w:val="0"/>
              <w:jc w:val="center"/>
              <w:rPr>
                <w:rFonts w:ascii="Times New Roman" w:hAnsi="Times New Roman" w:cs="Times New Roman"/>
                <w:b/>
                <w:bCs/>
              </w:rPr>
            </w:pPr>
            <w:r>
              <w:rPr>
                <w:rFonts w:hint="eastAsia" w:ascii="Times New Roman" w:hAnsi="Times New Roman" w:cs="宋体"/>
                <w:b/>
                <w:bCs/>
              </w:rPr>
              <w:t>数量</w:t>
            </w:r>
          </w:p>
        </w:tc>
        <w:tc>
          <w:tcPr>
            <w:tcW w:w="503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个</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rPr>
            </w:pPr>
          </w:p>
        </w:tc>
        <w:tc>
          <w:tcPr>
            <w:tcW w:w="503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个</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rPr>
            </w:pPr>
          </w:p>
        </w:tc>
        <w:tc>
          <w:tcPr>
            <w:tcW w:w="503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个及以上</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超标排放</w:t>
            </w:r>
          </w:p>
          <w:p>
            <w:pPr>
              <w:snapToGrid w:val="0"/>
              <w:jc w:val="center"/>
              <w:rPr>
                <w:rFonts w:ascii="Times New Roman" w:hAnsi="Times New Roman" w:cs="Times New Roman"/>
                <w:b/>
                <w:bCs/>
                <w:color w:val="000000"/>
              </w:rPr>
            </w:pPr>
            <w:r>
              <w:rPr>
                <w:rFonts w:hint="eastAsia" w:ascii="Times New Roman" w:hAnsi="Times New Roman" w:cs="宋体"/>
                <w:b/>
                <w:bCs/>
                <w:color w:val="000000"/>
              </w:rPr>
              <w:t>情况</w:t>
            </w:r>
          </w:p>
        </w:tc>
        <w:tc>
          <w:tcPr>
            <w:tcW w:w="5039"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0.5</w:t>
            </w:r>
            <w:r>
              <w:rPr>
                <w:rFonts w:hint="eastAsia" w:ascii="Times New Roman" w:hAnsi="Times New Roman" w:eastAsia="仿宋_GB2312" w:cs="仿宋_GB2312"/>
                <w:color w:val="000000"/>
              </w:rPr>
              <w:t>倍以下</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1</w:t>
            </w:r>
            <w:r>
              <w:rPr>
                <w:rFonts w:hint="eastAsia" w:ascii="Times New Roman" w:hAnsi="Times New Roman" w:eastAsia="仿宋_GB2312" w:cs="仿宋_GB2312"/>
                <w:color w:val="000000"/>
              </w:rPr>
              <w:t>级</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rPr>
            </w:pPr>
          </w:p>
        </w:tc>
        <w:tc>
          <w:tcPr>
            <w:tcW w:w="5039"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0.5</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倍以下</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2</w:t>
            </w:r>
            <w:r>
              <w:rPr>
                <w:rFonts w:hint="eastAsia" w:ascii="Times New Roman" w:hAnsi="Times New Roman" w:eastAsia="仿宋_GB2312" w:cs="仿宋_GB2312"/>
                <w:color w:val="000000"/>
              </w:rPr>
              <w:t>级</w:t>
            </w:r>
          </w:p>
        </w:tc>
        <w:tc>
          <w:tcPr>
            <w:tcW w:w="2649"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rPr>
            </w:pPr>
          </w:p>
        </w:tc>
        <w:tc>
          <w:tcPr>
            <w:tcW w:w="5039"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倍以下</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3</w:t>
            </w:r>
            <w:r>
              <w:rPr>
                <w:rFonts w:hint="eastAsia" w:ascii="Times New Roman" w:hAnsi="Times New Roman" w:eastAsia="仿宋_GB2312" w:cs="仿宋_GB2312"/>
                <w:color w:val="000000"/>
              </w:rPr>
              <w:t>级</w:t>
            </w:r>
          </w:p>
        </w:tc>
        <w:tc>
          <w:tcPr>
            <w:tcW w:w="2649"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rPr>
            </w:pPr>
          </w:p>
        </w:tc>
        <w:tc>
          <w:tcPr>
            <w:tcW w:w="5039"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3</w:t>
            </w:r>
            <w:r>
              <w:rPr>
                <w:rFonts w:hint="eastAsia" w:ascii="Times New Roman" w:hAnsi="Times New Roman" w:eastAsia="仿宋_GB2312" w:cs="仿宋_GB2312"/>
                <w:color w:val="000000"/>
              </w:rPr>
              <w:t>倍以下</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4</w:t>
            </w:r>
            <w:r>
              <w:rPr>
                <w:rFonts w:hint="eastAsia" w:ascii="Times New Roman" w:hAnsi="Times New Roman" w:eastAsia="仿宋_GB2312" w:cs="仿宋_GB2312"/>
                <w:color w:val="000000"/>
              </w:rPr>
              <w:t>级</w:t>
            </w:r>
          </w:p>
        </w:tc>
        <w:tc>
          <w:tcPr>
            <w:tcW w:w="2649"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jc w:val="center"/>
              <w:rPr>
                <w:rFonts w:ascii="Times New Roman" w:hAnsi="Times New Roman" w:cs="Times New Roman"/>
                <w:b/>
                <w:bCs/>
                <w:color w:val="000000"/>
              </w:rPr>
            </w:pPr>
          </w:p>
        </w:tc>
        <w:tc>
          <w:tcPr>
            <w:tcW w:w="5039"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3</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5</w:t>
            </w:r>
            <w:r>
              <w:rPr>
                <w:rFonts w:hint="eastAsia" w:ascii="Times New Roman" w:hAnsi="Times New Roman" w:eastAsia="仿宋_GB2312" w:cs="仿宋_GB2312"/>
                <w:color w:val="000000"/>
              </w:rPr>
              <w:t>级</w:t>
            </w:r>
          </w:p>
        </w:tc>
        <w:tc>
          <w:tcPr>
            <w:tcW w:w="2649"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restart"/>
            <w:vAlign w:val="center"/>
          </w:tcPr>
          <w:p>
            <w:pPr>
              <w:widowControl/>
              <w:jc w:val="center"/>
              <w:textAlignment w:val="center"/>
              <w:rPr>
                <w:rFonts w:ascii="Times New Roman" w:hAnsi="Times New Roman" w:cs="Times New Roman"/>
                <w:b/>
                <w:bCs/>
                <w:color w:val="000000"/>
              </w:rPr>
            </w:pPr>
            <w:r>
              <w:rPr>
                <w:rFonts w:hint="eastAsia" w:ascii="Times New Roman" w:hAnsi="Times New Roman" w:cs="宋体"/>
                <w:b/>
                <w:bCs/>
                <w:color w:val="000000"/>
              </w:rPr>
              <w:t>小时烟气</w:t>
            </w:r>
          </w:p>
          <w:p>
            <w:pPr>
              <w:widowControl/>
              <w:jc w:val="center"/>
              <w:textAlignment w:val="center"/>
              <w:rPr>
                <w:rFonts w:ascii="Times New Roman" w:hAnsi="Times New Roman" w:cs="Times New Roman"/>
                <w:b/>
                <w:bCs/>
                <w:color w:val="000000"/>
              </w:rPr>
            </w:pPr>
            <w:r>
              <w:rPr>
                <w:rFonts w:hint="eastAsia" w:ascii="Times New Roman" w:hAnsi="Times New Roman" w:cs="宋体"/>
                <w:b/>
                <w:bCs/>
                <w:color w:val="000000"/>
              </w:rPr>
              <w:t>流量</w:t>
            </w:r>
          </w:p>
        </w:tc>
        <w:tc>
          <w:tcPr>
            <w:tcW w:w="5039"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1000</w:t>
            </w:r>
            <w:r>
              <w:rPr>
                <w:rFonts w:hint="eastAsia" w:ascii="Times New Roman" w:hAnsi="Times New Roman" w:eastAsia="仿宋_GB2312" w:cs="仿宋_GB2312"/>
                <w:color w:val="000000"/>
              </w:rPr>
              <w:t>标立方米</w:t>
            </w:r>
          </w:p>
        </w:tc>
        <w:tc>
          <w:tcPr>
            <w:tcW w:w="2649" w:type="dxa"/>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spacing w:line="288" w:lineRule="auto"/>
              <w:jc w:val="center"/>
              <w:rPr>
                <w:rFonts w:ascii="Times New Roman" w:hAnsi="Times New Roman" w:cs="Times New Roman"/>
                <w:b/>
                <w:bCs/>
                <w:color w:val="000000"/>
              </w:rPr>
            </w:pPr>
          </w:p>
        </w:tc>
        <w:tc>
          <w:tcPr>
            <w:tcW w:w="503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1000</w:t>
            </w:r>
            <w:r>
              <w:rPr>
                <w:rFonts w:hint="eastAsia" w:ascii="Times New Roman" w:hAnsi="Times New Roman" w:eastAsia="仿宋_GB2312" w:cs="仿宋_GB2312"/>
                <w:color w:val="000000"/>
              </w:rPr>
              <w:t>标立方米以上不足</w:t>
            </w:r>
            <w:r>
              <w:rPr>
                <w:rFonts w:ascii="Times New Roman" w:hAnsi="Times New Roman" w:eastAsia="仿宋_GB2312" w:cs="Times New Roman"/>
                <w:color w:val="000000"/>
              </w:rPr>
              <w:t>1</w:t>
            </w:r>
            <w:r>
              <w:rPr>
                <w:rFonts w:hint="eastAsia" w:ascii="Times New Roman" w:hAnsi="Times New Roman" w:eastAsia="仿宋_GB2312" w:cs="仿宋_GB2312"/>
                <w:color w:val="000000"/>
              </w:rPr>
              <w:t>万标立方米</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spacing w:line="288" w:lineRule="auto"/>
              <w:jc w:val="center"/>
              <w:rPr>
                <w:rFonts w:ascii="Times New Roman" w:hAnsi="Times New Roman" w:cs="Times New Roman"/>
                <w:b/>
                <w:bCs/>
                <w:color w:val="000000"/>
              </w:rPr>
            </w:pPr>
          </w:p>
        </w:tc>
        <w:tc>
          <w:tcPr>
            <w:tcW w:w="503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r>
              <w:rPr>
                <w:rFonts w:hint="eastAsia" w:ascii="Times New Roman" w:hAnsi="Times New Roman" w:eastAsia="仿宋_GB2312" w:cs="仿宋_GB2312"/>
                <w:color w:val="000000"/>
              </w:rPr>
              <w:t>万标立方米以上不足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万标立方米</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spacing w:line="288" w:lineRule="auto"/>
              <w:jc w:val="center"/>
              <w:rPr>
                <w:rFonts w:ascii="Times New Roman" w:hAnsi="Times New Roman" w:cs="Times New Roman"/>
                <w:b/>
                <w:bCs/>
                <w:color w:val="000000"/>
              </w:rPr>
            </w:pPr>
          </w:p>
        </w:tc>
        <w:tc>
          <w:tcPr>
            <w:tcW w:w="503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万标立方米以上不足</w:t>
            </w:r>
            <w:r>
              <w:rPr>
                <w:rFonts w:ascii="Times New Roman" w:hAnsi="Times New Roman" w:eastAsia="仿宋_GB2312" w:cs="Times New Roman"/>
                <w:color w:val="000000"/>
              </w:rPr>
              <w:t>20</w:t>
            </w:r>
            <w:r>
              <w:rPr>
                <w:rFonts w:hint="eastAsia" w:ascii="Times New Roman" w:hAnsi="Times New Roman" w:eastAsia="仿宋_GB2312" w:cs="仿宋_GB2312"/>
                <w:color w:val="000000"/>
              </w:rPr>
              <w:t>万标立方米</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Merge w:val="continue"/>
            <w:vAlign w:val="center"/>
          </w:tcPr>
          <w:p>
            <w:pPr>
              <w:snapToGrid w:val="0"/>
              <w:spacing w:line="288" w:lineRule="auto"/>
              <w:jc w:val="center"/>
              <w:rPr>
                <w:rFonts w:ascii="Times New Roman" w:hAnsi="Times New Roman" w:cs="Times New Roman"/>
                <w:b/>
                <w:bCs/>
                <w:color w:val="000000"/>
              </w:rPr>
            </w:pPr>
          </w:p>
        </w:tc>
        <w:tc>
          <w:tcPr>
            <w:tcW w:w="503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20</w:t>
            </w:r>
            <w:r>
              <w:rPr>
                <w:rFonts w:hint="eastAsia" w:ascii="Times New Roman" w:hAnsi="Times New Roman" w:eastAsia="仿宋_GB2312" w:cs="仿宋_GB2312"/>
                <w:color w:val="000000"/>
              </w:rPr>
              <w:t>万标立方米以上</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4"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备注</w:t>
            </w:r>
          </w:p>
        </w:tc>
        <w:tc>
          <w:tcPr>
            <w:tcW w:w="7688" w:type="dxa"/>
            <w:gridSpan w:val="2"/>
            <w:vAlign w:val="center"/>
          </w:tcPr>
          <w:p>
            <w:pPr>
              <w:snapToGrid w:val="0"/>
              <w:rPr>
                <w:rFonts w:ascii="Times New Roman" w:hAnsi="Times New Roman" w:cs="Times New Roman"/>
                <w:color w:val="000000"/>
              </w:rPr>
            </w:pPr>
          </w:p>
        </w:tc>
      </w:tr>
    </w:tbl>
    <w:p>
      <w:pPr>
        <w:widowControl/>
        <w:snapToGrid w:val="0"/>
        <w:spacing w:line="288" w:lineRule="auto"/>
        <w:jc w:val="left"/>
        <w:rPr>
          <w:rFonts w:ascii="Times New Roman" w:hAnsi="Times New Roman" w:cs="Times New Roman"/>
        </w:rPr>
      </w:pPr>
    </w:p>
    <w:p>
      <w:pPr>
        <w:widowControl/>
        <w:snapToGrid w:val="0"/>
        <w:jc w:val="left"/>
        <w:rPr>
          <w:rFonts w:ascii="Times New Roman" w:hAnsi="Times New Roman" w:cs="Times New Roman"/>
          <w:sz w:val="10"/>
          <w:szCs w:val="10"/>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rPr>
            </w:pPr>
            <w:r>
              <w:rPr>
                <w:rFonts w:hint="eastAsia" w:ascii="Times New Roman" w:hAnsi="Times New Roman" w:eastAsia="仿宋_GB2312" w:cs="仿宋_GB2312"/>
              </w:rPr>
              <w:t>超过重点大气污染物排放总量控制指标排放大气污染物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93" w:beforeLines="30" w:line="288" w:lineRule="auto"/>
              <w:ind w:firstLine="421" w:firstLineChars="20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《中华人民共和国大气污染防治法》第十八条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93" w:beforeLines="30" w:beforeAutospacing="0" w:after="0" w:afterAutospacing="0" w:line="288" w:lineRule="auto"/>
              <w:ind w:firstLine="421" w:firstLineChars="20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《中华人民共和国大气污染防治法》第九十九条第（二）项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5"/>
              <w:snapToGrid w:val="0"/>
              <w:spacing w:before="0" w:beforeAutospacing="0" w:after="0" w:afterAutospacing="0" w:line="288" w:lineRule="auto"/>
              <w:ind w:firstLine="420" w:firstLineChars="20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（二）超过大气污染物排放标准或者超过重点大气污染物排放总量控制指标排放大气污染物的。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超总量因子数量</w:t>
            </w: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个</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个</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超总量情况</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超总量</w:t>
            </w:r>
            <w:r>
              <w:rPr>
                <w:rFonts w:ascii="Times New Roman" w:hAnsi="Times New Roman" w:eastAsia="仿宋_GB2312" w:cs="Times New Roman"/>
              </w:rPr>
              <w:t>5%</w:t>
            </w:r>
            <w:r>
              <w:rPr>
                <w:rFonts w:hint="eastAsia" w:ascii="Times New Roman" w:hAnsi="Times New Roman" w:eastAsia="仿宋_GB2312" w:cs="仿宋_GB2312"/>
              </w:rPr>
              <w:t>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超总量</w:t>
            </w:r>
            <w:r>
              <w:rPr>
                <w:rFonts w:ascii="Times New Roman" w:hAnsi="Times New Roman" w:eastAsia="仿宋_GB2312" w:cs="Times New Roman"/>
              </w:rPr>
              <w:t>5%</w:t>
            </w:r>
            <w:r>
              <w:rPr>
                <w:rFonts w:hint="eastAsia" w:ascii="Times New Roman" w:hAnsi="Times New Roman" w:eastAsia="仿宋_GB2312" w:cs="仿宋_GB2312"/>
              </w:rPr>
              <w:t>以上</w:t>
            </w:r>
            <w:r>
              <w:rPr>
                <w:rFonts w:ascii="Times New Roman" w:hAnsi="Times New Roman" w:eastAsia="仿宋_GB2312" w:cs="Times New Roman"/>
              </w:rPr>
              <w:t>10%</w:t>
            </w:r>
            <w:r>
              <w:rPr>
                <w:rFonts w:hint="eastAsia" w:ascii="Times New Roman" w:hAnsi="Times New Roman" w:eastAsia="仿宋_GB2312" w:cs="仿宋_GB2312"/>
              </w:rPr>
              <w:t>以下</w:t>
            </w:r>
          </w:p>
        </w:tc>
        <w:tc>
          <w:tcPr>
            <w:tcW w:w="2693" w:type="dxa"/>
            <w:vAlign w:val="center"/>
          </w:tcPr>
          <w:p>
            <w:pPr>
              <w:snapToGrid w:val="0"/>
              <w:jc w:val="center"/>
              <w:rPr>
                <w:rFonts w:ascii="Times New Roman" w:hAnsi="Times New Roman" w:cs="Times New Roman"/>
                <w:b/>
                <w:bCs/>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超总量</w:t>
            </w:r>
            <w:r>
              <w:rPr>
                <w:rFonts w:ascii="Times New Roman" w:hAnsi="Times New Roman" w:eastAsia="仿宋_GB2312" w:cs="Times New Roman"/>
              </w:rPr>
              <w:t>10%</w:t>
            </w:r>
            <w:r>
              <w:rPr>
                <w:rFonts w:hint="eastAsia" w:ascii="Times New Roman" w:hAnsi="Times New Roman" w:eastAsia="仿宋_GB2312" w:cs="仿宋_GB2312"/>
              </w:rPr>
              <w:t>以上</w:t>
            </w:r>
            <w:r>
              <w:rPr>
                <w:rFonts w:ascii="Times New Roman" w:hAnsi="Times New Roman" w:eastAsia="仿宋_GB2312" w:cs="Times New Roman"/>
              </w:rPr>
              <w:t>15%</w:t>
            </w:r>
            <w:r>
              <w:rPr>
                <w:rFonts w:hint="eastAsia" w:ascii="Times New Roman" w:hAnsi="Times New Roman" w:eastAsia="仿宋_GB2312" w:cs="仿宋_GB2312"/>
              </w:rPr>
              <w:t>以下</w:t>
            </w:r>
          </w:p>
        </w:tc>
        <w:tc>
          <w:tcPr>
            <w:tcW w:w="2693" w:type="dxa"/>
            <w:vAlign w:val="center"/>
          </w:tcPr>
          <w:p>
            <w:pPr>
              <w:snapToGrid w:val="0"/>
              <w:jc w:val="center"/>
              <w:rPr>
                <w:rFonts w:ascii="Times New Roman" w:hAnsi="Times New Roman" w:cs="Times New Roman"/>
                <w:b/>
                <w:bCs/>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超总量</w:t>
            </w:r>
            <w:r>
              <w:rPr>
                <w:rFonts w:ascii="Times New Roman" w:hAnsi="Times New Roman" w:eastAsia="仿宋_GB2312" w:cs="Times New Roman"/>
              </w:rPr>
              <w:t>15%</w:t>
            </w:r>
            <w:r>
              <w:rPr>
                <w:rFonts w:hint="eastAsia" w:ascii="Times New Roman" w:hAnsi="Times New Roman" w:eastAsia="仿宋_GB2312" w:cs="仿宋_GB2312"/>
              </w:rPr>
              <w:t>以上</w:t>
            </w:r>
            <w:r>
              <w:rPr>
                <w:rFonts w:ascii="Times New Roman" w:hAnsi="Times New Roman" w:eastAsia="仿宋_GB2312" w:cs="Times New Roman"/>
              </w:rPr>
              <w:t>20%</w:t>
            </w:r>
            <w:r>
              <w:rPr>
                <w:rFonts w:hint="eastAsia" w:ascii="Times New Roman" w:hAnsi="Times New Roman" w:eastAsia="仿宋_GB2312" w:cs="仿宋_GB2312"/>
              </w:rPr>
              <w:t>以下</w:t>
            </w:r>
          </w:p>
        </w:tc>
        <w:tc>
          <w:tcPr>
            <w:tcW w:w="2693" w:type="dxa"/>
            <w:vAlign w:val="center"/>
          </w:tcPr>
          <w:p>
            <w:pPr>
              <w:snapToGrid w:val="0"/>
              <w:jc w:val="center"/>
              <w:rPr>
                <w:rFonts w:ascii="Times New Roman" w:hAnsi="Times New Roman" w:cs="Times New Roman"/>
                <w:b/>
                <w:bCs/>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超总量</w:t>
            </w:r>
            <w:r>
              <w:rPr>
                <w:rFonts w:ascii="Times New Roman" w:hAnsi="Times New Roman" w:eastAsia="仿宋_GB2312" w:cs="Times New Roman"/>
              </w:rPr>
              <w:t>20%</w:t>
            </w:r>
            <w:r>
              <w:rPr>
                <w:rFonts w:hint="eastAsia" w:ascii="Times New Roman" w:hAnsi="Times New Roman" w:eastAsia="仿宋_GB2312" w:cs="仿宋_GB2312"/>
              </w:rPr>
              <w:t>以上</w:t>
            </w:r>
          </w:p>
        </w:tc>
        <w:tc>
          <w:tcPr>
            <w:tcW w:w="2693" w:type="dxa"/>
            <w:vAlign w:val="center"/>
          </w:tcPr>
          <w:p>
            <w:pPr>
              <w:snapToGrid w:val="0"/>
              <w:jc w:val="center"/>
              <w:rPr>
                <w:rFonts w:ascii="Times New Roman" w:hAnsi="Times New Roman" w:cs="Times New Roman"/>
                <w:b/>
                <w:bCs/>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废气类别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餐饮油烟（经营）</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农业生产、畜禽养殖</w:t>
            </w:r>
            <w:r>
              <w:rPr>
                <w:rFonts w:ascii="Times New Roman" w:hAnsi="Times New Roman" w:eastAsia="仿宋_GB2312" w:cs="Times New Roman"/>
              </w:rPr>
              <w:t>/</w:t>
            </w:r>
            <w:r>
              <w:rPr>
                <w:rFonts w:hint="eastAsia" w:ascii="Times New Roman" w:hAnsi="Times New Roman" w:eastAsia="仿宋_GB2312" w:cs="仿宋_GB2312"/>
              </w:rPr>
              <w:t>工地扬尘</w:t>
            </w:r>
            <w:r>
              <w:rPr>
                <w:rFonts w:ascii="Times New Roman" w:hAnsi="Times New Roman" w:eastAsia="仿宋_GB2312" w:cs="Times New Roman"/>
              </w:rPr>
              <w:t>/</w:t>
            </w:r>
            <w:r>
              <w:rPr>
                <w:rFonts w:hint="eastAsia" w:ascii="Times New Roman" w:hAnsi="Times New Roman" w:eastAsia="仿宋_GB2312" w:cs="仿宋_GB2312"/>
              </w:rPr>
              <w:t>机械、汽车修理</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一般工业废气</w:t>
            </w:r>
            <w:r>
              <w:rPr>
                <w:rFonts w:ascii="Times New Roman" w:hAnsi="Times New Roman" w:eastAsia="仿宋_GB2312" w:cs="Times New Roman"/>
              </w:rPr>
              <w:t>/</w:t>
            </w:r>
            <w:r>
              <w:rPr>
                <w:rFonts w:hint="eastAsia" w:ascii="Times New Roman" w:hAnsi="Times New Roman" w:eastAsia="仿宋_GB2312" w:cs="仿宋_GB2312"/>
              </w:rPr>
              <w:t>含恶臭污染物的废气</w:t>
            </w:r>
            <w:r>
              <w:rPr>
                <w:rFonts w:ascii="Times New Roman" w:hAnsi="Times New Roman" w:eastAsia="仿宋_GB2312" w:cs="Times New Roman"/>
              </w:rPr>
              <w:t>/</w:t>
            </w:r>
            <w:r>
              <w:rPr>
                <w:rFonts w:hint="eastAsia" w:ascii="Times New Roman" w:hAnsi="Times New Roman" w:eastAsia="仿宋_GB2312" w:cs="仿宋_GB2312"/>
              </w:rPr>
              <w:t>医疗</w:t>
            </w:r>
            <w:r>
              <w:rPr>
                <w:rFonts w:ascii="Times New Roman" w:hAnsi="Times New Roman" w:eastAsia="仿宋_GB2312" w:cs="Times New Roman"/>
              </w:rPr>
              <w:t>/</w:t>
            </w:r>
            <w:r>
              <w:rPr>
                <w:rFonts w:hint="eastAsia" w:ascii="Times New Roman" w:hAnsi="Times New Roman" w:eastAsia="仿宋_GB2312" w:cs="仿宋_GB2312"/>
              </w:rPr>
              <w:t>实验室</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火电、水泥、有色废气、烟尘</w:t>
            </w:r>
            <w:r>
              <w:rPr>
                <w:rFonts w:ascii="Times New Roman" w:hAnsi="Times New Roman" w:eastAsia="仿宋_GB2312" w:cs="Times New Roman"/>
              </w:rPr>
              <w:t>/</w:t>
            </w:r>
            <w:r>
              <w:rPr>
                <w:rFonts w:hint="eastAsia" w:ascii="Times New Roman" w:hAnsi="Times New Roman" w:eastAsia="仿宋_GB2312" w:cs="仿宋_GB2312"/>
              </w:rPr>
              <w:t>燃煤锅炉废气、烟尘</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含有毒有害物质的废气</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Times New Roman"/>
                <w:b/>
                <w:bCs/>
                <w:color w:val="auto"/>
                <w:lang w:val="en-US" w:eastAsia="zh-CN"/>
              </w:rPr>
              <w:t>区域影响范围</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kern w:val="0"/>
          <w:sz w:val="10"/>
          <w:szCs w:val="10"/>
        </w:rPr>
      </w:pPr>
      <w:r>
        <w:rPr>
          <w:rFonts w:ascii="Times New Roman" w:hAnsi="Times New Roman" w:cs="Times New Roman"/>
          <w:kern w:val="0"/>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通过逃避监管的方式排放大气污染物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《中华人民共和国大气污染防治法》第二十条第二款</w:t>
            </w:r>
            <w:r>
              <w:rPr>
                <w:rFonts w:ascii="Times New Roman" w:hAnsi="Times New Roman" w:eastAsia="仿宋_GB2312" w:cs="Times New Roman"/>
              </w:rPr>
              <w:t xml:space="preserve"> </w:t>
            </w:r>
            <w:r>
              <w:rPr>
                <w:rFonts w:hint="eastAsia" w:ascii="Times New Roman" w:hAnsi="Times New Roman" w:eastAsia="仿宋_GB2312" w:cs="仿宋_GB2312"/>
              </w:rPr>
              <w:t>禁止通过偷排、篡改或者伪造监测数据、以逃避现场检查为目的的临时停产、非紧急情况下开启应急排放通道、不正常运行大气污染防治设施等逃避监管的方式排放大气污染物。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《中华人民共和国大气污染防治法》第九十九条第（三）项</w:t>
            </w:r>
            <w:r>
              <w:rPr>
                <w:rFonts w:ascii="Times New Roman" w:hAnsi="Times New Roman" w:eastAsia="仿宋_GB2312" w:cs="Times New Roman"/>
              </w:rPr>
              <w:t xml:space="preserve"> </w:t>
            </w:r>
            <w:r>
              <w:rPr>
                <w:rFonts w:hint="eastAsia" w:ascii="Times New Roman" w:hAnsi="Times New Roman" w:eastAsia="仿宋_GB2312" w:cs="仿宋_GB2312"/>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rPr>
            </w:pPr>
            <w:r>
              <w:rPr>
                <w:rFonts w:hint="eastAsia" w:ascii="Times New Roman" w:hAnsi="Times New Roman" w:eastAsia="仿宋_GB2312" w:cs="仿宋_GB2312"/>
              </w:rPr>
              <w:t>（三）通过逃避监管的方式排放大气污染物的。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废气类别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餐饮油烟（经营）</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农业生产、畜禽养殖</w:t>
            </w:r>
            <w:r>
              <w:rPr>
                <w:rFonts w:ascii="Times New Roman" w:hAnsi="Times New Roman" w:eastAsia="仿宋_GB2312" w:cs="Times New Roman"/>
              </w:rPr>
              <w:t>/</w:t>
            </w:r>
            <w:r>
              <w:rPr>
                <w:rFonts w:hint="eastAsia" w:ascii="Times New Roman" w:hAnsi="Times New Roman" w:eastAsia="仿宋_GB2312" w:cs="仿宋_GB2312"/>
              </w:rPr>
              <w:t>工地扬尘</w:t>
            </w:r>
            <w:r>
              <w:rPr>
                <w:rFonts w:ascii="Times New Roman" w:hAnsi="Times New Roman" w:eastAsia="仿宋_GB2312" w:cs="Times New Roman"/>
              </w:rPr>
              <w:t>/</w:t>
            </w:r>
            <w:r>
              <w:rPr>
                <w:rFonts w:hint="eastAsia" w:ascii="Times New Roman" w:hAnsi="Times New Roman" w:eastAsia="仿宋_GB2312" w:cs="仿宋_GB2312"/>
              </w:rPr>
              <w:t>机械、汽车修理</w:t>
            </w:r>
          </w:p>
        </w:tc>
        <w:tc>
          <w:tcPr>
            <w:tcW w:w="2693" w:type="dxa"/>
            <w:vAlign w:val="center"/>
          </w:tcPr>
          <w:p>
            <w:pPr>
              <w:snapToGrid w:val="0"/>
              <w:jc w:val="center"/>
              <w:rPr>
                <w:rFonts w:ascii="Times New Roman" w:hAnsi="Times New Roman" w:cs="Times New Roman"/>
                <w:b/>
                <w:bCs/>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一般工业废气</w:t>
            </w:r>
            <w:r>
              <w:rPr>
                <w:rFonts w:ascii="Times New Roman" w:hAnsi="Times New Roman" w:eastAsia="仿宋_GB2312" w:cs="Times New Roman"/>
              </w:rPr>
              <w:t>/</w:t>
            </w:r>
            <w:r>
              <w:rPr>
                <w:rFonts w:hint="eastAsia" w:ascii="Times New Roman" w:hAnsi="Times New Roman" w:eastAsia="仿宋_GB2312" w:cs="仿宋_GB2312"/>
              </w:rPr>
              <w:t>含恶臭污染物的废气</w:t>
            </w:r>
            <w:r>
              <w:rPr>
                <w:rFonts w:ascii="Times New Roman" w:hAnsi="Times New Roman" w:eastAsia="仿宋_GB2312" w:cs="Times New Roman"/>
              </w:rPr>
              <w:t>/</w:t>
            </w:r>
            <w:r>
              <w:rPr>
                <w:rFonts w:hint="eastAsia" w:ascii="Times New Roman" w:hAnsi="Times New Roman" w:eastAsia="仿宋_GB2312" w:cs="仿宋_GB2312"/>
              </w:rPr>
              <w:t>医疗</w:t>
            </w:r>
            <w:r>
              <w:rPr>
                <w:rFonts w:ascii="Times New Roman" w:hAnsi="Times New Roman" w:eastAsia="仿宋_GB2312" w:cs="Times New Roman"/>
              </w:rPr>
              <w:t>/</w:t>
            </w:r>
            <w:r>
              <w:rPr>
                <w:rFonts w:hint="eastAsia" w:ascii="Times New Roman" w:hAnsi="Times New Roman" w:eastAsia="仿宋_GB2312" w:cs="仿宋_GB2312"/>
              </w:rPr>
              <w:t>实验室</w:t>
            </w:r>
          </w:p>
        </w:tc>
        <w:tc>
          <w:tcPr>
            <w:tcW w:w="2693" w:type="dxa"/>
            <w:vAlign w:val="center"/>
          </w:tcPr>
          <w:p>
            <w:pPr>
              <w:snapToGrid w:val="0"/>
              <w:jc w:val="center"/>
              <w:rPr>
                <w:rFonts w:ascii="Times New Roman" w:hAnsi="Times New Roman" w:cs="Times New Roman"/>
                <w:b/>
                <w:bCs/>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火电、水泥、有色废气、烟尘</w:t>
            </w:r>
            <w:r>
              <w:rPr>
                <w:rFonts w:ascii="Times New Roman" w:hAnsi="Times New Roman" w:eastAsia="仿宋_GB2312" w:cs="Times New Roman"/>
              </w:rPr>
              <w:t>/</w:t>
            </w:r>
            <w:r>
              <w:rPr>
                <w:rFonts w:hint="eastAsia" w:ascii="Times New Roman" w:hAnsi="Times New Roman" w:eastAsia="仿宋_GB2312" w:cs="仿宋_GB2312"/>
              </w:rPr>
              <w:t>燃煤锅炉废气、烟尘</w:t>
            </w:r>
          </w:p>
        </w:tc>
        <w:tc>
          <w:tcPr>
            <w:tcW w:w="2693" w:type="dxa"/>
            <w:vAlign w:val="center"/>
          </w:tcPr>
          <w:p>
            <w:pPr>
              <w:snapToGrid w:val="0"/>
              <w:jc w:val="center"/>
              <w:rPr>
                <w:rFonts w:ascii="Times New Roman" w:hAnsi="Times New Roman" w:cs="Times New Roman"/>
                <w:b/>
                <w:bCs/>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含有毒有害物质的废气</w:t>
            </w:r>
          </w:p>
        </w:tc>
        <w:tc>
          <w:tcPr>
            <w:tcW w:w="2693" w:type="dxa"/>
            <w:vAlign w:val="center"/>
          </w:tcPr>
          <w:p>
            <w:pPr>
              <w:snapToGrid w:val="0"/>
              <w:jc w:val="center"/>
              <w:rPr>
                <w:rFonts w:ascii="Times New Roman" w:hAnsi="Times New Roman" w:cs="Times New Roman"/>
                <w:b/>
                <w:bCs/>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部分处理设施不能正常运行</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部分处理设施停运</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整体或关键处理设施不能正常运行</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整体或关键处理设施停运</w:t>
            </w:r>
            <w:r>
              <w:rPr>
                <w:rFonts w:ascii="Times New Roman" w:hAnsi="Times New Roman" w:eastAsia="仿宋_GB2312" w:cs="Times New Roman"/>
              </w:rPr>
              <w:t>/</w:t>
            </w:r>
            <w:r>
              <w:rPr>
                <w:rFonts w:hint="eastAsia" w:ascii="Times New Roman" w:hAnsi="Times New Roman" w:eastAsia="仿宋_GB2312" w:cs="仿宋_GB2312"/>
              </w:rPr>
              <w:t>为逃避现场检查临时停产</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正常生产时不通过处理设施利用其他方式直接排放或者关闭自动监测设备</w:t>
            </w:r>
            <w:r>
              <w:rPr>
                <w:rFonts w:ascii="Times New Roman" w:hAnsi="Times New Roman" w:eastAsia="仿宋_GB2312" w:cs="Times New Roman"/>
              </w:rPr>
              <w:t>/</w:t>
            </w:r>
            <w:r>
              <w:rPr>
                <w:rFonts w:hint="eastAsia" w:ascii="Times New Roman" w:hAnsi="Times New Roman" w:eastAsia="仿宋_GB2312" w:cs="仿宋_GB2312"/>
              </w:rPr>
              <w:t>篡改、伪造监测数据</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排污超标</w:t>
            </w:r>
          </w:p>
          <w:p>
            <w:pPr>
              <w:snapToGrid w:val="0"/>
              <w:jc w:val="center"/>
              <w:rPr>
                <w:rFonts w:ascii="Times New Roman" w:hAnsi="Times New Roman" w:cs="Times New Roman"/>
                <w:b/>
                <w:bCs/>
              </w:rPr>
            </w:pPr>
            <w:r>
              <w:rPr>
                <w:rFonts w:hint="eastAsia" w:ascii="Times New Roman" w:hAnsi="Times New Roman" w:cs="宋体"/>
                <w:b/>
                <w:bCs/>
              </w:rPr>
              <w:t>状况</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未超标</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1</w:t>
            </w:r>
            <w:r>
              <w:rPr>
                <w:rFonts w:hint="eastAsia" w:ascii="Times New Roman" w:hAnsi="Times New Roman" w:eastAsia="仿宋_GB2312" w:cs="仿宋_GB2312"/>
                <w:color w:val="000000"/>
              </w:rPr>
              <w:t>级</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0.5</w:t>
            </w:r>
            <w:r>
              <w:rPr>
                <w:rFonts w:hint="eastAsia" w:ascii="Times New Roman" w:hAnsi="Times New Roman" w:eastAsia="仿宋_GB2312" w:cs="仿宋_GB2312"/>
                <w:color w:val="000000"/>
              </w:rPr>
              <w:t>倍以下</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2</w:t>
            </w:r>
            <w:r>
              <w:rPr>
                <w:rFonts w:hint="eastAsia" w:ascii="Times New Roman" w:hAnsi="Times New Roman" w:eastAsia="仿宋_GB2312" w:cs="仿宋_GB2312"/>
                <w:color w:val="000000"/>
              </w:rPr>
              <w:t>级</w:t>
            </w:r>
          </w:p>
        </w:tc>
        <w:tc>
          <w:tcPr>
            <w:tcW w:w="2693"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0.5</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倍以下</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3</w:t>
            </w:r>
            <w:r>
              <w:rPr>
                <w:rFonts w:hint="eastAsia" w:ascii="Times New Roman" w:hAnsi="Times New Roman" w:eastAsia="仿宋_GB2312" w:cs="仿宋_GB2312"/>
                <w:color w:val="000000"/>
              </w:rPr>
              <w:t>级</w:t>
            </w:r>
          </w:p>
        </w:tc>
        <w:tc>
          <w:tcPr>
            <w:tcW w:w="2693"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倍以下</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4</w:t>
            </w:r>
            <w:r>
              <w:rPr>
                <w:rFonts w:hint="eastAsia" w:ascii="Times New Roman" w:hAnsi="Times New Roman" w:eastAsia="仿宋_GB2312" w:cs="仿宋_GB2312"/>
                <w:color w:val="000000"/>
              </w:rPr>
              <w:t>级</w:t>
            </w:r>
          </w:p>
        </w:tc>
        <w:tc>
          <w:tcPr>
            <w:tcW w:w="2693"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超标</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w:t>
            </w:r>
            <w:r>
              <w:rPr>
                <w:rFonts w:hint="eastAsia" w:ascii="Times New Roman" w:hAnsi="Times New Roman" w:eastAsia="仿宋_GB2312" w:cs="仿宋_GB2312"/>
                <w:color w:val="000000"/>
              </w:rPr>
              <w:t>林格曼黑度</w:t>
            </w:r>
            <w:r>
              <w:rPr>
                <w:rFonts w:ascii="Times New Roman" w:hAnsi="Times New Roman" w:eastAsia="仿宋_GB2312" w:cs="Times New Roman"/>
                <w:color w:val="000000"/>
              </w:rPr>
              <w:t>5</w:t>
            </w:r>
            <w:r>
              <w:rPr>
                <w:rFonts w:hint="eastAsia" w:ascii="Times New Roman" w:hAnsi="Times New Roman" w:eastAsia="仿宋_GB2312" w:cs="仿宋_GB2312"/>
                <w:color w:val="000000"/>
              </w:rPr>
              <w:t>级</w:t>
            </w:r>
          </w:p>
        </w:tc>
        <w:tc>
          <w:tcPr>
            <w:tcW w:w="2693"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widowControl/>
              <w:snapToGrid w:val="0"/>
              <w:jc w:val="center"/>
              <w:textAlignment w:val="center"/>
              <w:rPr>
                <w:rFonts w:ascii="Times New Roman" w:hAnsi="Times New Roman" w:cs="Times New Roman"/>
                <w:b/>
                <w:bCs/>
                <w:color w:val="000000"/>
              </w:rPr>
            </w:pPr>
            <w:r>
              <w:rPr>
                <w:rFonts w:hint="eastAsia" w:ascii="Times New Roman" w:hAnsi="Times New Roman" w:cs="宋体"/>
                <w:b/>
                <w:bCs/>
                <w:color w:val="000000"/>
              </w:rPr>
              <w:t>小时烟气</w:t>
            </w:r>
          </w:p>
          <w:p>
            <w:pPr>
              <w:widowControl/>
              <w:snapToGrid w:val="0"/>
              <w:jc w:val="center"/>
              <w:textAlignment w:val="center"/>
              <w:rPr>
                <w:rFonts w:ascii="Times New Roman" w:hAnsi="Times New Roman" w:cs="Times New Roman"/>
                <w:b/>
                <w:bCs/>
                <w:color w:val="000000"/>
              </w:rPr>
            </w:pPr>
            <w:r>
              <w:rPr>
                <w:rFonts w:hint="eastAsia" w:ascii="Times New Roman" w:hAnsi="Times New Roman" w:cs="宋体"/>
                <w:b/>
                <w:bCs/>
                <w:color w:val="000000"/>
              </w:rPr>
              <w:t>流量</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1000</w:t>
            </w:r>
            <w:r>
              <w:rPr>
                <w:rFonts w:hint="eastAsia" w:ascii="Times New Roman" w:hAnsi="Times New Roman" w:eastAsia="仿宋_GB2312" w:cs="仿宋_GB2312"/>
                <w:color w:val="000000"/>
              </w:rPr>
              <w:t>标立方米</w:t>
            </w:r>
          </w:p>
        </w:tc>
        <w:tc>
          <w:tcPr>
            <w:tcW w:w="2693" w:type="dxa"/>
            <w:vAlign w:val="center"/>
          </w:tcPr>
          <w:p>
            <w:pPr>
              <w:widowControl/>
              <w:snapToGrid w:val="0"/>
              <w:jc w:val="center"/>
              <w:textAlignment w:val="center"/>
              <w:rPr>
                <w:rFonts w:ascii="Times New Roman" w:hAnsi="Times New Roman" w:cs="Times New Roman"/>
                <w:color w:val="000000"/>
              </w:rPr>
            </w:pPr>
            <w:r>
              <w:rPr>
                <w:rFonts w:ascii="Times New Roman" w:hAnsi="Times New Roman" w:cs="Times New Roman"/>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1000</w:t>
            </w:r>
            <w:r>
              <w:rPr>
                <w:rFonts w:hint="eastAsia" w:ascii="Times New Roman" w:hAnsi="Times New Roman" w:eastAsia="仿宋_GB2312" w:cs="仿宋_GB2312"/>
                <w:color w:val="000000"/>
              </w:rPr>
              <w:t>标立方米以上不足</w:t>
            </w:r>
            <w:r>
              <w:rPr>
                <w:rFonts w:ascii="Times New Roman" w:hAnsi="Times New Roman" w:eastAsia="仿宋_GB2312" w:cs="Times New Roman"/>
                <w:color w:val="000000"/>
              </w:rPr>
              <w:t>1</w:t>
            </w:r>
            <w:r>
              <w:rPr>
                <w:rFonts w:hint="eastAsia" w:ascii="Times New Roman" w:hAnsi="Times New Roman" w:eastAsia="仿宋_GB2312" w:cs="仿宋_GB2312"/>
                <w:color w:val="000000"/>
              </w:rPr>
              <w:t>万标立方米</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r>
              <w:rPr>
                <w:rFonts w:hint="eastAsia" w:ascii="Times New Roman" w:hAnsi="Times New Roman" w:eastAsia="仿宋_GB2312" w:cs="仿宋_GB2312"/>
                <w:color w:val="000000"/>
              </w:rPr>
              <w:t>万标立方米以上不足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万标立方米</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万标立方米以上不足</w:t>
            </w:r>
            <w:r>
              <w:rPr>
                <w:rFonts w:ascii="Times New Roman" w:hAnsi="Times New Roman" w:eastAsia="仿宋_GB2312" w:cs="Times New Roman"/>
                <w:color w:val="000000"/>
              </w:rPr>
              <w:t>20</w:t>
            </w:r>
            <w:r>
              <w:rPr>
                <w:rFonts w:hint="eastAsia" w:ascii="Times New Roman" w:hAnsi="Times New Roman" w:eastAsia="仿宋_GB2312" w:cs="仿宋_GB2312"/>
                <w:color w:val="000000"/>
              </w:rPr>
              <w:t>万标立方米</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20</w:t>
            </w:r>
            <w:r>
              <w:rPr>
                <w:rFonts w:hint="eastAsia" w:ascii="Times New Roman" w:hAnsi="Times New Roman" w:eastAsia="仿宋_GB2312" w:cs="仿宋_GB2312"/>
                <w:color w:val="000000"/>
              </w:rPr>
              <w:t>万标立方米以上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tcPr>
          <w:p>
            <w:pPr>
              <w:snapToGrid w:val="0"/>
              <w:spacing w:line="288" w:lineRule="auto"/>
              <w:rPr>
                <w:rFonts w:ascii="Times New Roman" w:hAnsi="Times New Roman" w:cs="Times New Roman"/>
                <w:color w:val="000000"/>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spacing w:before="62" w:beforeLines="20"/>
              <w:ind w:firstLine="420"/>
              <w:jc w:val="left"/>
              <w:rPr>
                <w:rFonts w:ascii="Times New Roman" w:hAnsi="Times New Roman" w:eastAsia="仿宋_GB2312" w:cs="Times New Roman"/>
              </w:rPr>
            </w:pPr>
            <w:r>
              <w:rPr>
                <w:rFonts w:hint="eastAsia" w:ascii="Times New Roman" w:hAnsi="Times New Roman" w:eastAsia="仿宋_GB2312" w:cs="仿宋_GB2312"/>
              </w:rPr>
              <w:t>侵占、损毁或者擅自移动、改变大气环境质量监测设施或者大气污染物排放自动监测设备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62" w:beforeLines="2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《中华人民共和国大气污染防治法》第二十六条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禁止侵占、损毁或者擅自移动、改变大气环境质量监测设施和大气污染物排放自动监测设备。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62" w:beforeLines="2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《中华人民共和国大气污染防治法》第一百条第（一）项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违反本法规定，有下列行为之一的，由县级以上人民政府生态环境主管部门责令改正，处二万元以上二十万元以下的罚款；拒不改正的，责令停产整治：</w:t>
            </w:r>
          </w:p>
          <w:p>
            <w:pPr>
              <w:pStyle w:val="5"/>
              <w:snapToGrid w:val="0"/>
              <w:spacing w:before="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（一）侵占、损毁或者擅自移动、改变大气环境质量监测设施或者大气污染物排放自动监测设备的。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造成监测数据误差超过技术规范允许范围</w:t>
            </w:r>
            <w:r>
              <w:rPr>
                <w:rFonts w:ascii="Times New Roman" w:hAnsi="Times New Roman" w:eastAsia="仿宋_GB2312" w:cs="Times New Roman"/>
              </w:rPr>
              <w:t>1</w:t>
            </w:r>
            <w:r>
              <w:rPr>
                <w:rFonts w:hint="eastAsia" w:ascii="Times New Roman" w:hAnsi="Times New Roman" w:eastAsia="仿宋_GB2312" w:cs="仿宋_GB2312"/>
              </w:rPr>
              <w:t>倍以内的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造成监测数据误差超过技术规范允许范围</w:t>
            </w:r>
            <w:r>
              <w:rPr>
                <w:rFonts w:ascii="Times New Roman" w:hAnsi="Times New Roman" w:eastAsia="仿宋_GB2312" w:cs="Times New Roman"/>
              </w:rPr>
              <w:t>1</w:t>
            </w:r>
            <w:r>
              <w:rPr>
                <w:rFonts w:hint="eastAsia" w:ascii="Times New Roman" w:hAnsi="Times New Roman" w:eastAsia="仿宋_GB2312" w:cs="仿宋_GB2312"/>
              </w:rPr>
              <w:t>倍至</w:t>
            </w:r>
            <w:r>
              <w:rPr>
                <w:rFonts w:ascii="Times New Roman" w:hAnsi="Times New Roman" w:eastAsia="仿宋_GB2312" w:cs="Times New Roman"/>
              </w:rPr>
              <w:t>2</w:t>
            </w:r>
            <w:r>
              <w:rPr>
                <w:rFonts w:hint="eastAsia" w:ascii="Times New Roman" w:hAnsi="Times New Roman" w:eastAsia="仿宋_GB2312" w:cs="仿宋_GB2312"/>
              </w:rPr>
              <w:t>倍以内的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造成监测数据误差超过技术规范允许范围</w:t>
            </w:r>
            <w:r>
              <w:rPr>
                <w:rFonts w:ascii="Times New Roman" w:hAnsi="Times New Roman" w:eastAsia="仿宋_GB2312" w:cs="Times New Roman"/>
              </w:rPr>
              <w:t>2</w:t>
            </w:r>
            <w:r>
              <w:rPr>
                <w:rFonts w:hint="eastAsia" w:ascii="Times New Roman" w:hAnsi="Times New Roman" w:eastAsia="仿宋_GB2312" w:cs="仿宋_GB2312"/>
              </w:rPr>
              <w:t>倍以上的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重点排污</w:t>
            </w:r>
          </w:p>
          <w:p>
            <w:pPr>
              <w:snapToGrid w:val="0"/>
              <w:jc w:val="center"/>
              <w:rPr>
                <w:rFonts w:ascii="Times New Roman" w:hAnsi="Times New Roman" w:cs="Times New Roman"/>
                <w:b/>
                <w:bCs/>
              </w:rPr>
            </w:pPr>
            <w:r>
              <w:rPr>
                <w:rFonts w:hint="eastAsia" w:ascii="Times New Roman" w:hAnsi="Times New Roman" w:cs="宋体"/>
                <w:b/>
                <w:bCs/>
              </w:rPr>
              <w:t>单位</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非重点排污单位</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重点排污单位</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ind w:firstLine="420"/>
              <w:jc w:val="left"/>
              <w:rPr>
                <w:rFonts w:ascii="Times New Roman" w:hAnsi="Times New Roman" w:eastAsia="仿宋_GB2312" w:cs="Times New Roman"/>
              </w:rPr>
            </w:pPr>
            <w:r>
              <w:rPr>
                <w:rFonts w:hint="eastAsia" w:ascii="Times New Roman" w:hAnsi="Times New Roman" w:eastAsia="仿宋_GB2312" w:cs="仿宋_GB2312"/>
              </w:rPr>
              <w:t>未按照规定对所排放的工业废气和有毒有害大气污染物进行监测并保存原始监测记录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62" w:beforeLines="2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《中华人民共和国大气污染防治法》第二十四条第一款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62" w:beforeLines="2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《中华人民共和国大气污染防治法》第一百条第（二）项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违反本法规定，有下列行为之一的，由县级以上人民政府生态环境主管部门责令改正，处二万元以上二十万元以下的罚款；拒不改正的，责令停产整治：</w:t>
            </w:r>
          </w:p>
          <w:p>
            <w:pPr>
              <w:pStyle w:val="5"/>
              <w:snapToGrid w:val="0"/>
              <w:spacing w:before="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（二）未按照规定对所排放的工业废气和有毒有害大气污染物进行监测并保存原始监测记录的。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按规定进行了监测，但原始监测记录不完整的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进行了监测，但监测不符合规定的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未监测或未保存监测</w:t>
            </w:r>
            <w:r>
              <w:rPr>
                <w:rFonts w:hint="eastAsia" w:ascii="Times New Roman" w:hAnsi="Times New Roman" w:eastAsia="仿宋_GB2312" w:cs="仿宋_GB2312"/>
                <w:color w:val="000000"/>
              </w:rPr>
              <w:t>记录或弄虚作假的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废气类别</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一般工业废气</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ind w:firstLine="420"/>
              <w:jc w:val="center"/>
              <w:rPr>
                <w:rFonts w:ascii="Times New Roman" w:hAnsi="Times New Roman" w:eastAsia="仿宋_GB2312" w:cs="Times New Roman"/>
                <w:color w:val="000000"/>
              </w:rPr>
            </w:pPr>
            <w:r>
              <w:rPr>
                <w:rFonts w:hint="eastAsia" w:ascii="Times New Roman" w:hAnsi="Times New Roman" w:eastAsia="仿宋_GB2312" w:cs="仿宋_GB2312"/>
              </w:rPr>
              <w:t>火电、水泥、有色废气、烟尘</w:t>
            </w:r>
            <w:r>
              <w:rPr>
                <w:rFonts w:ascii="Times New Roman" w:hAnsi="Times New Roman" w:eastAsia="仿宋_GB2312" w:cs="Times New Roman"/>
              </w:rPr>
              <w:t>/</w:t>
            </w:r>
            <w:r>
              <w:rPr>
                <w:rFonts w:hint="eastAsia" w:ascii="Times New Roman" w:hAnsi="Times New Roman" w:eastAsia="仿宋_GB2312" w:cs="仿宋_GB2312"/>
              </w:rPr>
              <w:t>燃煤锅炉废气、烟尘</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含有毒有害物质的废气</w:t>
            </w:r>
          </w:p>
        </w:tc>
        <w:tc>
          <w:tcPr>
            <w:tcW w:w="2693"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firstLineChars="200"/>
              <w:rPr>
                <w:rFonts w:ascii="Times New Roman" w:hAnsi="Times New Roman" w:cs="Times New Roman"/>
                <w:color w:val="000000"/>
              </w:rPr>
            </w:pPr>
          </w:p>
        </w:tc>
      </w:tr>
    </w:tbl>
    <w:p>
      <w:pPr>
        <w:widowControl/>
        <w:snapToGrid w:val="0"/>
        <w:spacing w:line="288" w:lineRule="auto"/>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6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spacing w:line="288" w:lineRule="auto"/>
              <w:jc w:val="center"/>
              <w:rPr>
                <w:rFonts w:ascii="Times New Roman" w:hAnsi="Times New Roman" w:cs="Times New Roman"/>
              </w:rPr>
            </w:pP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spacing w:before="93" w:beforeLines="30" w:line="288" w:lineRule="auto"/>
              <w:ind w:firstLine="420"/>
              <w:jc w:val="left"/>
              <w:rPr>
                <w:rFonts w:ascii="Times New Roman" w:hAnsi="Times New Roman" w:eastAsia="仿宋_GB2312" w:cs="Times New Roman"/>
              </w:rPr>
            </w:pPr>
            <w:r>
              <w:rPr>
                <w:rFonts w:hint="eastAsia" w:ascii="Times New Roman" w:hAnsi="Times New Roman" w:eastAsia="仿宋_GB2312" w:cs="仿宋_GB2312"/>
              </w:rPr>
              <w:t>未按照规定安装、使用大气污染物排放自动监测设备或者未按照规定与生态环境主管部门的监控设备联网，并保证监测设备正常运行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93" w:beforeLines="30" w:beforeAutospacing="0" w:after="0" w:afterAutospacing="0" w:line="288" w:lineRule="auto"/>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《中华人民共和国大气污染防治法》第二十四条第一款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93" w:beforeLines="3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《中华人民共和国大气污染防治法》第一百条第（三）项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违反本法规定，有下列行为之一的，由县级以上人民政府生态环境主管部门责令改正，处二万元以上二十万元以下的罚款；拒不改正的，责令停产整治：</w:t>
            </w:r>
          </w:p>
          <w:p>
            <w:pPr>
              <w:pStyle w:val="4"/>
              <w:snapToGrid w:val="0"/>
              <w:spacing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（三）未按照规定安装、使用大气污染物排放自动监测设备或者未按照规定与生态环境主管部门的监控设备联网，并保证监测设备正常运行的。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6067"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1871"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6067"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eastAsia="仿宋_GB2312" w:cs="仿宋_GB2312"/>
                <w:color w:val="000000"/>
              </w:rPr>
              <w:t>自动监测设备已安装，未按照规定与生态环境主管部门监控设备联网的</w:t>
            </w:r>
          </w:p>
        </w:tc>
        <w:tc>
          <w:tcPr>
            <w:tcW w:w="1871"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067" w:type="dxa"/>
            <w:vAlign w:val="center"/>
          </w:tcPr>
          <w:p>
            <w:pPr>
              <w:snapToGrid w:val="0"/>
              <w:spacing w:line="288" w:lineRule="auto"/>
              <w:jc w:val="center"/>
              <w:rPr>
                <w:rFonts w:ascii="Times New Roman" w:hAnsi="Times New Roman" w:eastAsia="仿宋_GB2312" w:cs="Times New Roman"/>
              </w:rPr>
            </w:pPr>
            <w:r>
              <w:rPr>
                <w:rFonts w:hint="eastAsia" w:ascii="Times New Roman" w:hAnsi="Times New Roman" w:eastAsia="仿宋_GB2312" w:cs="仿宋_GB2312"/>
                <w:color w:val="000000"/>
              </w:rPr>
              <w:t>自动监测设备安装、运行维护不符合相关技术规范的</w:t>
            </w:r>
          </w:p>
        </w:tc>
        <w:tc>
          <w:tcPr>
            <w:tcW w:w="1871"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067" w:type="dxa"/>
            <w:vAlign w:val="center"/>
          </w:tcPr>
          <w:p>
            <w:pPr>
              <w:snapToGrid w:val="0"/>
              <w:spacing w:line="288" w:lineRule="auto"/>
              <w:ind w:firstLine="420"/>
              <w:jc w:val="center"/>
              <w:rPr>
                <w:rFonts w:ascii="Times New Roman" w:hAnsi="Times New Roman" w:eastAsia="仿宋_GB2312" w:cs="Times New Roman"/>
              </w:rPr>
            </w:pPr>
            <w:r>
              <w:rPr>
                <w:rFonts w:hint="eastAsia" w:ascii="Times New Roman" w:hAnsi="Times New Roman" w:eastAsia="仿宋_GB2312" w:cs="仿宋_GB2312"/>
                <w:color w:val="000000"/>
              </w:rPr>
              <w:t>未按照规定安装污染物排放自动监测设备，或者擅自停运部分或全部污染源自动监测设备的</w:t>
            </w:r>
          </w:p>
        </w:tc>
        <w:tc>
          <w:tcPr>
            <w:tcW w:w="1871"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监测数据</w:t>
            </w:r>
          </w:p>
          <w:p>
            <w:pPr>
              <w:snapToGrid w:val="0"/>
              <w:jc w:val="center"/>
              <w:rPr>
                <w:rFonts w:ascii="Times New Roman" w:hAnsi="Times New Roman" w:cs="Times New Roman"/>
                <w:b/>
                <w:bCs/>
              </w:rPr>
            </w:pPr>
            <w:r>
              <w:rPr>
                <w:rFonts w:hint="eastAsia" w:ascii="Times New Roman" w:hAnsi="Times New Roman" w:cs="宋体"/>
                <w:b/>
                <w:bCs/>
              </w:rPr>
              <w:t>误差</w:t>
            </w:r>
          </w:p>
        </w:tc>
        <w:tc>
          <w:tcPr>
            <w:tcW w:w="6067" w:type="dxa"/>
            <w:vAlign w:val="center"/>
          </w:tcPr>
          <w:p>
            <w:pPr>
              <w:snapToGrid w:val="0"/>
              <w:spacing w:line="288" w:lineRule="auto"/>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未保证监测设备正常运行，造成自动监测与人工监测（或者标准物质测试）数据误差超过技术规范允许范围</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倍以内的</w:t>
            </w:r>
          </w:p>
        </w:tc>
        <w:tc>
          <w:tcPr>
            <w:tcW w:w="1871"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067" w:type="dxa"/>
            <w:vAlign w:val="center"/>
          </w:tcPr>
          <w:p>
            <w:pPr>
              <w:snapToGrid w:val="0"/>
              <w:spacing w:line="288" w:lineRule="auto"/>
              <w:jc w:val="center"/>
              <w:rPr>
                <w:rFonts w:ascii="Times New Roman" w:hAnsi="Times New Roman" w:eastAsia="仿宋_GB2312" w:cs="Times New Roman"/>
                <w:b/>
                <w:bCs/>
              </w:rPr>
            </w:pPr>
            <w:r>
              <w:rPr>
                <w:rFonts w:hint="eastAsia" w:ascii="Times New Roman" w:hAnsi="Times New Roman" w:eastAsia="仿宋_GB2312" w:cs="仿宋_GB2312"/>
                <w:color w:val="000000"/>
              </w:rPr>
              <w:t>未保证监测设备正常运行，造成自动监测与人工监测（或者标准物质测试）数据误差超过技术规范允许范围</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倍以下的</w:t>
            </w:r>
          </w:p>
        </w:tc>
        <w:tc>
          <w:tcPr>
            <w:tcW w:w="1871" w:type="dxa"/>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067" w:type="dxa"/>
            <w:vAlign w:val="center"/>
          </w:tcPr>
          <w:p>
            <w:pPr>
              <w:snapToGrid w:val="0"/>
              <w:spacing w:line="288" w:lineRule="auto"/>
              <w:jc w:val="center"/>
              <w:rPr>
                <w:rFonts w:ascii="Times New Roman" w:hAnsi="Times New Roman" w:eastAsia="仿宋_GB2312" w:cs="Times New Roman"/>
                <w:b/>
                <w:bCs/>
              </w:rPr>
            </w:pPr>
            <w:r>
              <w:rPr>
                <w:rFonts w:hint="eastAsia" w:ascii="Times New Roman" w:hAnsi="Times New Roman" w:eastAsia="仿宋_GB2312" w:cs="仿宋_GB2312"/>
                <w:color w:val="000000"/>
              </w:rPr>
              <w:t>未保证自动监测设备正常运行，造成自动监测与人工监测（或者标准物质测试）数据误差超过技术规范允许范围</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倍以上的</w:t>
            </w:r>
          </w:p>
        </w:tc>
        <w:tc>
          <w:tcPr>
            <w:tcW w:w="1871" w:type="dxa"/>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监测数据</w:t>
            </w:r>
          </w:p>
          <w:p>
            <w:pPr>
              <w:snapToGrid w:val="0"/>
              <w:jc w:val="center"/>
              <w:rPr>
                <w:rFonts w:ascii="Times New Roman" w:hAnsi="Times New Roman" w:eastAsia="仿宋_GB2312" w:cs="Times New Roman"/>
                <w:color w:val="0000FF"/>
              </w:rPr>
            </w:pPr>
            <w:r>
              <w:rPr>
                <w:rFonts w:hint="eastAsia" w:ascii="Times New Roman" w:hAnsi="Times New Roman" w:cs="宋体"/>
                <w:b/>
                <w:bCs/>
              </w:rPr>
              <w:t>传输偏差</w:t>
            </w:r>
          </w:p>
        </w:tc>
        <w:tc>
          <w:tcPr>
            <w:tcW w:w="6067" w:type="dxa"/>
            <w:vAlign w:val="center"/>
          </w:tcPr>
          <w:p>
            <w:pPr>
              <w:snapToGrid w:val="0"/>
              <w:spacing w:line="288" w:lineRule="auto"/>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传输的自动监测数据与现场分析仪表数据不一致，数据偏差</w:t>
            </w:r>
            <w:r>
              <w:rPr>
                <w:rFonts w:ascii="Times New Roman" w:hAnsi="Times New Roman" w:eastAsia="仿宋_GB2312" w:cs="Times New Roman"/>
                <w:color w:val="000000"/>
              </w:rPr>
              <w:t>1%-5%</w:t>
            </w:r>
            <w:r>
              <w:rPr>
                <w:rFonts w:hint="eastAsia" w:ascii="Times New Roman" w:hAnsi="Times New Roman" w:eastAsia="仿宋_GB2312" w:cs="仿宋_GB2312"/>
                <w:color w:val="000000"/>
              </w:rPr>
              <w:t>的</w:t>
            </w:r>
          </w:p>
        </w:tc>
        <w:tc>
          <w:tcPr>
            <w:tcW w:w="1871"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067" w:type="dxa"/>
            <w:vAlign w:val="center"/>
          </w:tcPr>
          <w:p>
            <w:pPr>
              <w:snapToGrid w:val="0"/>
              <w:spacing w:line="288" w:lineRule="auto"/>
              <w:jc w:val="center"/>
              <w:rPr>
                <w:rFonts w:ascii="Times New Roman" w:hAnsi="Times New Roman" w:eastAsia="仿宋_GB2312" w:cs="Times New Roman"/>
              </w:rPr>
            </w:pPr>
            <w:r>
              <w:rPr>
                <w:rFonts w:hint="eastAsia" w:ascii="Times New Roman" w:hAnsi="Times New Roman" w:eastAsia="仿宋_GB2312" w:cs="仿宋_GB2312"/>
                <w:color w:val="000000"/>
              </w:rPr>
              <w:t>传输的自动监测数据与现场分析仪表数据不一致，数据偏差</w:t>
            </w:r>
            <w:r>
              <w:rPr>
                <w:rFonts w:ascii="Times New Roman" w:hAnsi="Times New Roman" w:eastAsia="仿宋_GB2312" w:cs="Times New Roman"/>
                <w:color w:val="000000"/>
              </w:rPr>
              <w:t>5%-10%</w:t>
            </w:r>
            <w:r>
              <w:rPr>
                <w:rFonts w:hint="eastAsia" w:ascii="Times New Roman" w:hAnsi="Times New Roman" w:eastAsia="仿宋_GB2312" w:cs="仿宋_GB2312"/>
                <w:color w:val="000000"/>
              </w:rPr>
              <w:t>的</w:t>
            </w:r>
          </w:p>
        </w:tc>
        <w:tc>
          <w:tcPr>
            <w:tcW w:w="1871" w:type="dxa"/>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067" w:type="dxa"/>
            <w:vAlign w:val="center"/>
          </w:tcPr>
          <w:p>
            <w:pPr>
              <w:snapToGrid w:val="0"/>
              <w:spacing w:line="288" w:lineRule="auto"/>
              <w:jc w:val="center"/>
              <w:rPr>
                <w:rFonts w:ascii="Times New Roman" w:hAnsi="Times New Roman" w:eastAsia="仿宋_GB2312" w:cs="Times New Roman"/>
              </w:rPr>
            </w:pPr>
            <w:r>
              <w:rPr>
                <w:rFonts w:hint="eastAsia" w:ascii="Times New Roman" w:hAnsi="Times New Roman" w:eastAsia="仿宋_GB2312" w:cs="仿宋_GB2312"/>
                <w:color w:val="000000"/>
              </w:rPr>
              <w:t>传输的自动监测数据与现场分析仪表数据不一致，数据偏差大于</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的</w:t>
            </w:r>
          </w:p>
        </w:tc>
        <w:tc>
          <w:tcPr>
            <w:tcW w:w="1871" w:type="dxa"/>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自动监测</w:t>
            </w:r>
          </w:p>
          <w:p>
            <w:pPr>
              <w:snapToGrid w:val="0"/>
              <w:jc w:val="center"/>
              <w:rPr>
                <w:rFonts w:ascii="Times New Roman" w:hAnsi="Times New Roman" w:cs="Times New Roman"/>
                <w:b/>
                <w:bCs/>
              </w:rPr>
            </w:pPr>
            <w:r>
              <w:rPr>
                <w:rFonts w:hint="eastAsia" w:ascii="Times New Roman" w:hAnsi="Times New Roman" w:cs="宋体"/>
                <w:b/>
                <w:bCs/>
              </w:rPr>
              <w:t>数据有效</w:t>
            </w:r>
          </w:p>
          <w:p>
            <w:pPr>
              <w:snapToGrid w:val="0"/>
              <w:jc w:val="center"/>
              <w:rPr>
                <w:rFonts w:ascii="Times New Roman" w:hAnsi="Times New Roman" w:eastAsia="仿宋_GB2312" w:cs="Times New Roman"/>
                <w:color w:val="0000FF"/>
              </w:rPr>
            </w:pPr>
            <w:r>
              <w:rPr>
                <w:rFonts w:hint="eastAsia" w:ascii="Times New Roman" w:hAnsi="Times New Roman" w:cs="宋体"/>
                <w:b/>
                <w:bCs/>
              </w:rPr>
              <w:t>传输率</w:t>
            </w:r>
          </w:p>
        </w:tc>
        <w:tc>
          <w:tcPr>
            <w:tcW w:w="6067"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自动监测季度数据有效传输率</w:t>
            </w:r>
            <w:r>
              <w:rPr>
                <w:rFonts w:ascii="Times New Roman" w:hAnsi="Times New Roman" w:eastAsia="仿宋_GB2312" w:cs="Times New Roman"/>
                <w:color w:val="000000"/>
              </w:rPr>
              <w:t>75%-90%</w:t>
            </w:r>
            <w:r>
              <w:rPr>
                <w:rFonts w:hint="eastAsia" w:ascii="Times New Roman" w:hAnsi="Times New Roman" w:eastAsia="仿宋_GB2312" w:cs="仿宋_GB2312"/>
                <w:color w:val="000000"/>
              </w:rPr>
              <w:t>的</w:t>
            </w:r>
          </w:p>
        </w:tc>
        <w:tc>
          <w:tcPr>
            <w:tcW w:w="1871"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067"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自动监测季度数据有效传输率</w:t>
            </w:r>
            <w:r>
              <w:rPr>
                <w:rFonts w:ascii="Times New Roman" w:hAnsi="Times New Roman" w:eastAsia="仿宋_GB2312" w:cs="Times New Roman"/>
                <w:color w:val="000000"/>
              </w:rPr>
              <w:t>60%-75%</w:t>
            </w:r>
            <w:r>
              <w:rPr>
                <w:rFonts w:hint="eastAsia" w:ascii="Times New Roman" w:hAnsi="Times New Roman" w:eastAsia="仿宋_GB2312" w:cs="仿宋_GB2312"/>
                <w:color w:val="000000"/>
              </w:rPr>
              <w:t>的</w:t>
            </w:r>
          </w:p>
        </w:tc>
        <w:tc>
          <w:tcPr>
            <w:tcW w:w="1871" w:type="dxa"/>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067"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自动监测季度数据有效传输率低于</w:t>
            </w:r>
            <w:r>
              <w:rPr>
                <w:rFonts w:ascii="Times New Roman" w:hAnsi="Times New Roman" w:eastAsia="仿宋_GB2312" w:cs="Times New Roman"/>
                <w:color w:val="000000"/>
              </w:rPr>
              <w:t>60%</w:t>
            </w:r>
            <w:r>
              <w:rPr>
                <w:rFonts w:hint="eastAsia" w:ascii="Times New Roman" w:hAnsi="Times New Roman" w:eastAsia="仿宋_GB2312" w:cs="仿宋_GB2312"/>
                <w:color w:val="000000"/>
              </w:rPr>
              <w:t>的</w:t>
            </w:r>
          </w:p>
        </w:tc>
        <w:tc>
          <w:tcPr>
            <w:tcW w:w="1871" w:type="dxa"/>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废气类别</w:t>
            </w:r>
          </w:p>
        </w:tc>
        <w:tc>
          <w:tcPr>
            <w:tcW w:w="6067"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一般工业废气</w:t>
            </w:r>
            <w:r>
              <w:rPr>
                <w:rFonts w:ascii="Times New Roman" w:hAnsi="Times New Roman" w:eastAsia="仿宋_GB2312" w:cs="Times New Roman"/>
                <w:color w:val="000000"/>
              </w:rPr>
              <w:t>/</w:t>
            </w:r>
            <w:r>
              <w:rPr>
                <w:rFonts w:hint="eastAsia" w:ascii="Times New Roman" w:hAnsi="Times New Roman" w:eastAsia="仿宋_GB2312" w:cs="仿宋_GB2312"/>
                <w:color w:val="000000"/>
              </w:rPr>
              <w:t>含恶臭污染物的废气</w:t>
            </w:r>
            <w:r>
              <w:rPr>
                <w:rFonts w:ascii="Times New Roman" w:hAnsi="Times New Roman" w:eastAsia="仿宋_GB2312" w:cs="Times New Roman"/>
                <w:color w:val="000000"/>
              </w:rPr>
              <w:t>/</w:t>
            </w:r>
            <w:r>
              <w:rPr>
                <w:rFonts w:hint="eastAsia" w:ascii="Times New Roman" w:hAnsi="Times New Roman" w:eastAsia="仿宋_GB2312" w:cs="仿宋_GB2312"/>
                <w:color w:val="000000"/>
              </w:rPr>
              <w:t>医疗</w:t>
            </w:r>
            <w:r>
              <w:rPr>
                <w:rFonts w:ascii="Times New Roman" w:hAnsi="Times New Roman" w:eastAsia="仿宋_GB2312" w:cs="Times New Roman"/>
                <w:color w:val="000000"/>
              </w:rPr>
              <w:t>/</w:t>
            </w:r>
            <w:r>
              <w:rPr>
                <w:rFonts w:hint="eastAsia" w:ascii="Times New Roman" w:hAnsi="Times New Roman" w:eastAsia="仿宋_GB2312" w:cs="仿宋_GB2312"/>
                <w:color w:val="000000"/>
              </w:rPr>
              <w:t>实验室</w:t>
            </w:r>
          </w:p>
        </w:tc>
        <w:tc>
          <w:tcPr>
            <w:tcW w:w="1871"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067"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火电、水泥、有色废气、烟尘</w:t>
            </w:r>
            <w:r>
              <w:rPr>
                <w:rFonts w:ascii="Times New Roman" w:hAnsi="Times New Roman" w:eastAsia="仿宋_GB2312" w:cs="Times New Roman"/>
                <w:color w:val="000000"/>
              </w:rPr>
              <w:t>/</w:t>
            </w:r>
            <w:r>
              <w:rPr>
                <w:rFonts w:hint="eastAsia" w:ascii="Times New Roman" w:hAnsi="Times New Roman" w:eastAsia="仿宋_GB2312" w:cs="仿宋_GB2312"/>
                <w:color w:val="000000"/>
              </w:rPr>
              <w:t>燃煤锅炉废气、烟尘</w:t>
            </w:r>
          </w:p>
        </w:tc>
        <w:tc>
          <w:tcPr>
            <w:tcW w:w="1871"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067"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含有毒有害物质的废气</w:t>
            </w:r>
          </w:p>
        </w:tc>
        <w:tc>
          <w:tcPr>
            <w:tcW w:w="1871" w:type="dxa"/>
            <w:vAlign w:val="center"/>
          </w:tcPr>
          <w:p>
            <w:pPr>
              <w:snapToGrid w:val="0"/>
              <w:jc w:val="center"/>
              <w:rPr>
                <w:rFonts w:ascii="Times New Roman" w:hAnsi="Times New Roman" w:cs="Times New Roman"/>
                <w:b/>
                <w:bCs/>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Times New Roman"/>
                <w:b/>
                <w:bCs/>
                <w:lang w:val="en-US" w:eastAsia="zh-CN"/>
              </w:rPr>
              <w:t>不正常运行监测设备</w:t>
            </w:r>
          </w:p>
        </w:tc>
        <w:tc>
          <w:tcPr>
            <w:tcW w:w="6067"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000000"/>
                <w:lang w:val="en-US" w:eastAsia="zh-CN"/>
              </w:rPr>
              <w:t>监测设备维护期间未向生态环境部门报告</w:t>
            </w:r>
          </w:p>
        </w:tc>
        <w:tc>
          <w:tcPr>
            <w:tcW w:w="1871" w:type="dxa"/>
            <w:vAlign w:val="center"/>
          </w:tcPr>
          <w:p>
            <w:pPr>
              <w:snapToGrid w:val="0"/>
              <w:jc w:val="center"/>
              <w:rPr>
                <w:rFonts w:ascii="Times New Roman" w:hAnsi="Times New Roman" w:cs="Times New Roman"/>
                <w:color w:val="000000"/>
              </w:rPr>
            </w:pPr>
            <w:r>
              <w:rPr>
                <w:rFonts w:hint="eastAsia" w:ascii="Times New Roman" w:hAnsi="Times New Roman" w:eastAsia="仿宋_GB2312" w:cs="Times New Roman"/>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067"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000000"/>
                <w:lang w:val="en-US" w:eastAsia="zh-CN"/>
              </w:rPr>
              <w:t>擅自改变监测设备运行环境或篡改监测设备参数</w:t>
            </w:r>
          </w:p>
        </w:tc>
        <w:tc>
          <w:tcPr>
            <w:tcW w:w="1871" w:type="dxa"/>
            <w:vAlign w:val="center"/>
          </w:tcPr>
          <w:p>
            <w:pPr>
              <w:snapToGrid w:val="0"/>
              <w:jc w:val="center"/>
              <w:rPr>
                <w:rFonts w:ascii="Times New Roman" w:hAnsi="Times New Roman" w:cs="Times New Roman"/>
                <w:color w:val="000000"/>
              </w:rPr>
            </w:pPr>
            <w:r>
              <w:rPr>
                <w:rFonts w:hint="eastAsia" w:ascii="Times New Roman" w:hAnsi="Times New Roman" w:eastAsia="仿宋_GB2312"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vAlign w:val="center"/>
          </w:tcPr>
          <w:p>
            <w:pPr>
              <w:snapToGrid w:val="0"/>
              <w:ind w:firstLine="420" w:firstLineChars="200"/>
              <w:jc w:val="center"/>
              <w:rPr>
                <w:rFonts w:ascii="Times New Roman" w:hAnsi="Times New Roman" w:eastAsia="仿宋_GB2312" w:cs="Times New Roman"/>
              </w:rPr>
            </w:pPr>
            <w:r>
              <w:rPr>
                <w:rFonts w:hint="eastAsia" w:ascii="Times New Roman" w:hAnsi="Times New Roman" w:eastAsia="仿宋_GB2312" w:cs="仿宋_GB2312"/>
              </w:rPr>
              <w:t>重点排污单位不公开或者不如实公开自动监测数据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违反条款</w:t>
            </w:r>
          </w:p>
        </w:tc>
        <w:tc>
          <w:tcPr>
            <w:tcW w:w="7938" w:type="dxa"/>
            <w:gridSpan w:val="2"/>
          </w:tcPr>
          <w:p>
            <w:pPr>
              <w:snapToGrid w:val="0"/>
              <w:spacing w:before="62" w:beforeLines="20" w:line="288" w:lineRule="auto"/>
              <w:ind w:firstLine="421" w:firstLineChars="20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《中华人民共和国大气污染防治法》第二十五条</w:t>
            </w:r>
            <w:r>
              <w:rPr>
                <w:rFonts w:ascii="Times New Roman" w:hAnsi="Times New Roman" w:eastAsia="仿宋_GB2312" w:cs="Times New Roman"/>
              </w:rPr>
              <w:t xml:space="preserve"> </w:t>
            </w:r>
            <w:r>
              <w:rPr>
                <w:rFonts w:hint="eastAsia" w:ascii="Times New Roman" w:hAnsi="Times New Roman" w:eastAsia="仿宋_GB2312" w:cs="仿宋_GB2312"/>
              </w:rPr>
              <w:t>重点排污单位应当对自动监测数据的真实性和准确性负责。生态环境主管部门发现重点排污单位的大气污染物排放自动监测设备传输数据异常，应当及时进行调查。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《中华人民共和国大气污染防治法》第一百条</w:t>
            </w:r>
            <w:r>
              <w:rPr>
                <w:rFonts w:ascii="Times New Roman" w:hAnsi="Times New Roman" w:eastAsia="仿宋_GB2312" w:cs="Times New Roman"/>
                <w:b/>
                <w:bCs/>
              </w:rPr>
              <w:t xml:space="preserve"> </w:t>
            </w:r>
            <w:r>
              <w:rPr>
                <w:rFonts w:hint="eastAsia" w:ascii="Times New Roman" w:hAnsi="Times New Roman" w:eastAsia="仿宋_GB2312" w:cs="仿宋_GB2312"/>
              </w:rPr>
              <w:t>违反本法规定，有下列行为之一的，由县级以上人民政府生态环境主管部门责令改正，处二万元以上二十万元以下的罚款；拒不改正的，责令停产整治：</w:t>
            </w:r>
          </w:p>
          <w:p>
            <w:pPr>
              <w:snapToGrid w:val="0"/>
              <w:spacing w:line="288" w:lineRule="auto"/>
              <w:ind w:firstLine="420"/>
              <w:rPr>
                <w:rFonts w:ascii="Times New Roman" w:hAnsi="Times New Roman" w:eastAsia="仿宋_GB2312" w:cs="Times New Roman"/>
              </w:rPr>
            </w:pPr>
            <w:r>
              <w:rPr>
                <w:rFonts w:hint="eastAsia" w:ascii="Times New Roman" w:hAnsi="Times New Roman" w:eastAsia="仿宋_GB2312" w:cs="仿宋_GB2312"/>
              </w:rPr>
              <w:t>（四）重点排污单位不公开或者不如实公开自动监测数据的。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cs="宋体"/>
                <w:b/>
                <w:bCs/>
                <w:color w:val="000000"/>
              </w:rPr>
              <w:t>判定标准</w:t>
            </w:r>
          </w:p>
        </w:tc>
        <w:tc>
          <w:tcPr>
            <w:tcW w:w="269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未完全公开自动监测数据</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未公开自动监测数据</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公开自动监测数据存在弄虚作假的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废气类别</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一般工业废气</w:t>
            </w:r>
            <w:r>
              <w:rPr>
                <w:rFonts w:ascii="Times New Roman" w:hAnsi="Times New Roman" w:eastAsia="仿宋_GB2312" w:cs="Times New Roman"/>
              </w:rPr>
              <w:t>/</w:t>
            </w:r>
            <w:r>
              <w:rPr>
                <w:rFonts w:hint="eastAsia" w:ascii="Times New Roman" w:hAnsi="Times New Roman" w:eastAsia="仿宋_GB2312" w:cs="仿宋_GB2312"/>
              </w:rPr>
              <w:t>含恶臭污染物的废气</w:t>
            </w:r>
            <w:r>
              <w:rPr>
                <w:rFonts w:ascii="Times New Roman" w:hAnsi="Times New Roman" w:eastAsia="仿宋_GB2312" w:cs="Times New Roman"/>
              </w:rPr>
              <w:t>/</w:t>
            </w:r>
            <w:r>
              <w:rPr>
                <w:rFonts w:hint="eastAsia" w:ascii="Times New Roman" w:hAnsi="Times New Roman" w:eastAsia="仿宋_GB2312" w:cs="仿宋_GB2312"/>
              </w:rPr>
              <w:t>医疗</w:t>
            </w:r>
            <w:r>
              <w:rPr>
                <w:rFonts w:ascii="Times New Roman" w:hAnsi="Times New Roman" w:eastAsia="仿宋_GB2312" w:cs="Times New Roman"/>
              </w:rPr>
              <w:t>/</w:t>
            </w:r>
            <w:r>
              <w:rPr>
                <w:rFonts w:hint="eastAsia" w:ascii="Times New Roman" w:hAnsi="Times New Roman" w:eastAsia="仿宋_GB2312" w:cs="仿宋_GB2312"/>
              </w:rPr>
              <w:t>实验室</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火电、水泥、有色废气、烟尘</w:t>
            </w:r>
            <w:r>
              <w:rPr>
                <w:rFonts w:ascii="Times New Roman" w:hAnsi="Times New Roman" w:eastAsia="仿宋_GB2312" w:cs="Times New Roman"/>
              </w:rPr>
              <w:t>/</w:t>
            </w:r>
            <w:r>
              <w:rPr>
                <w:rFonts w:hint="eastAsia" w:ascii="Times New Roman" w:hAnsi="Times New Roman" w:eastAsia="仿宋_GB2312" w:cs="仿宋_GB2312"/>
              </w:rPr>
              <w:t>燃煤锅炉废气、烟尘</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含有毒有害物质的废气</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color w:val="000000"/>
              </w:rPr>
            </w:pPr>
          </w:p>
        </w:tc>
        <w:tc>
          <w:tcPr>
            <w:tcW w:w="5245"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color w:val="000000"/>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color w:val="000000"/>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jc w:val="center"/>
              <w:rPr>
                <w:rFonts w:ascii="Times New Roman" w:hAnsi="Times New Roman" w:cs="Times New Roman"/>
                <w:color w:val="000000"/>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snapToGrid w:val="0"/>
              <w:jc w:val="center"/>
              <w:rPr>
                <w:rFonts w:ascii="Times New Roman" w:hAnsi="Times New Roman" w:cs="Times New Roman"/>
                <w:color w:val="000000"/>
              </w:rPr>
            </w:pPr>
            <w:r>
              <w:rPr>
                <w:rFonts w:ascii="Times New Roman" w:hAnsi="Times New Roman" w:cs="Times New Roman"/>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vAlign w:val="center"/>
          </w:tcPr>
          <w:p>
            <w:pPr>
              <w:snapToGrid w:val="0"/>
              <w:ind w:firstLine="420"/>
              <w:jc w:val="center"/>
              <w:rPr>
                <w:rFonts w:ascii="Times New Roman" w:hAnsi="Times New Roman" w:eastAsia="仿宋_GB2312" w:cs="Times New Roman"/>
              </w:rPr>
            </w:pPr>
            <w:r>
              <w:rPr>
                <w:rFonts w:hint="eastAsia" w:ascii="Times New Roman" w:hAnsi="Times New Roman" w:eastAsia="仿宋_GB2312" w:cs="仿宋_GB2312"/>
              </w:rPr>
              <w:t>未按照规定设置大气污染物排放口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违反条款</w:t>
            </w:r>
          </w:p>
        </w:tc>
        <w:tc>
          <w:tcPr>
            <w:tcW w:w="7938" w:type="dxa"/>
            <w:gridSpan w:val="2"/>
          </w:tcPr>
          <w:p>
            <w:pPr>
              <w:snapToGrid w:val="0"/>
              <w:spacing w:before="62" w:beforeLines="20" w:line="288" w:lineRule="auto"/>
              <w:ind w:firstLine="421" w:firstLineChars="20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《中华人民共和国大气污染防治法》第二十条</w:t>
            </w:r>
            <w:r>
              <w:rPr>
                <w:rFonts w:ascii="Times New Roman" w:hAnsi="Times New Roman" w:eastAsia="仿宋_GB2312" w:cs="Times New Roman"/>
                <w:b/>
                <w:bCs/>
              </w:rPr>
              <w:t xml:space="preserve"> </w:t>
            </w:r>
            <w:r>
              <w:rPr>
                <w:rFonts w:hint="eastAsia" w:ascii="Times New Roman" w:hAnsi="Times New Roman" w:eastAsia="仿宋_GB2312" w:cs="仿宋_GB2312"/>
              </w:rPr>
              <w:t>企业事业单位和其他生产经营者向大气排放污染物的，应当依照法律法规和国务院生态环境主管部门的规定设置大气污染物排放口。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《中华人民共和国大气污染防治法》第一百条</w:t>
            </w:r>
            <w:r>
              <w:rPr>
                <w:rFonts w:ascii="Times New Roman" w:hAnsi="Times New Roman" w:eastAsia="仿宋_GB2312" w:cs="Times New Roman"/>
                <w:b/>
                <w:bCs/>
              </w:rPr>
              <w:t xml:space="preserve"> </w:t>
            </w:r>
            <w:r>
              <w:rPr>
                <w:rFonts w:hint="eastAsia" w:ascii="Times New Roman" w:hAnsi="Times New Roman" w:eastAsia="仿宋_GB2312" w:cs="仿宋_GB2312"/>
              </w:rPr>
              <w:t>违反本法规定，有下列行为之一的，由县级以上人民政府生态环境主管部门责令改正，处二万元以上二十万元以下的罚款；拒不改正的，责令停产整治：</w:t>
            </w:r>
          </w:p>
          <w:p>
            <w:pPr>
              <w:snapToGrid w:val="0"/>
              <w:spacing w:line="288" w:lineRule="auto"/>
              <w:ind w:firstLine="420"/>
              <w:rPr>
                <w:rFonts w:ascii="Times New Roman" w:hAnsi="Times New Roman" w:eastAsia="仿宋_GB2312" w:cs="Times New Roman"/>
              </w:rPr>
            </w:pPr>
            <w:r>
              <w:rPr>
                <w:rFonts w:hint="eastAsia" w:ascii="Times New Roman" w:hAnsi="Times New Roman" w:eastAsia="仿宋_GB2312" w:cs="仿宋_GB2312"/>
              </w:rPr>
              <w:t>（五）未按照规定设置大气污染物排放口的。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64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297"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641"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建设项目调试生产期间，未按规定设置大气污染物排放口的</w:t>
            </w:r>
          </w:p>
        </w:tc>
        <w:tc>
          <w:tcPr>
            <w:tcW w:w="2297"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641"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已投入生产，未按规定设置大气污染物排放口的</w:t>
            </w:r>
          </w:p>
        </w:tc>
        <w:tc>
          <w:tcPr>
            <w:tcW w:w="2297"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废气类别</w:t>
            </w: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餐饮油烟（经营）</w:t>
            </w:r>
          </w:p>
        </w:tc>
        <w:tc>
          <w:tcPr>
            <w:tcW w:w="2297"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农业生产、畜禽养殖</w:t>
            </w:r>
            <w:r>
              <w:rPr>
                <w:rFonts w:ascii="Times New Roman" w:hAnsi="Times New Roman" w:eastAsia="仿宋_GB2312" w:cs="Times New Roman"/>
              </w:rPr>
              <w:t>/</w:t>
            </w:r>
            <w:r>
              <w:rPr>
                <w:rFonts w:hint="eastAsia" w:ascii="Times New Roman" w:hAnsi="Times New Roman" w:eastAsia="仿宋_GB2312" w:cs="仿宋_GB2312"/>
              </w:rPr>
              <w:t>工地扬尘</w:t>
            </w:r>
            <w:r>
              <w:rPr>
                <w:rFonts w:ascii="Times New Roman" w:hAnsi="Times New Roman" w:eastAsia="仿宋_GB2312" w:cs="Times New Roman"/>
              </w:rPr>
              <w:t>/</w:t>
            </w:r>
            <w:r>
              <w:rPr>
                <w:rFonts w:hint="eastAsia" w:ascii="Times New Roman" w:hAnsi="Times New Roman" w:eastAsia="仿宋_GB2312" w:cs="仿宋_GB2312"/>
              </w:rPr>
              <w:t>机械、汽车修理</w:t>
            </w:r>
          </w:p>
        </w:tc>
        <w:tc>
          <w:tcPr>
            <w:tcW w:w="2297"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一般工业废气</w:t>
            </w:r>
            <w:r>
              <w:rPr>
                <w:rFonts w:ascii="Times New Roman" w:hAnsi="Times New Roman" w:eastAsia="仿宋_GB2312" w:cs="Times New Roman"/>
              </w:rPr>
              <w:t>/</w:t>
            </w:r>
            <w:r>
              <w:rPr>
                <w:rFonts w:hint="eastAsia" w:ascii="Times New Roman" w:hAnsi="Times New Roman" w:eastAsia="仿宋_GB2312" w:cs="仿宋_GB2312"/>
              </w:rPr>
              <w:t>含恶臭污染物的废气</w:t>
            </w:r>
            <w:r>
              <w:rPr>
                <w:rFonts w:ascii="Times New Roman" w:hAnsi="Times New Roman" w:eastAsia="仿宋_GB2312" w:cs="Times New Roman"/>
              </w:rPr>
              <w:t>/</w:t>
            </w:r>
            <w:r>
              <w:rPr>
                <w:rFonts w:hint="eastAsia" w:ascii="Times New Roman" w:hAnsi="Times New Roman" w:eastAsia="仿宋_GB2312" w:cs="仿宋_GB2312"/>
              </w:rPr>
              <w:t>医疗</w:t>
            </w:r>
            <w:r>
              <w:rPr>
                <w:rFonts w:ascii="Times New Roman" w:hAnsi="Times New Roman" w:eastAsia="仿宋_GB2312" w:cs="Times New Roman"/>
              </w:rPr>
              <w:t>/</w:t>
            </w:r>
            <w:r>
              <w:rPr>
                <w:rFonts w:hint="eastAsia" w:ascii="Times New Roman" w:hAnsi="Times New Roman" w:eastAsia="仿宋_GB2312" w:cs="仿宋_GB2312"/>
              </w:rPr>
              <w:t>实验室</w:t>
            </w:r>
          </w:p>
        </w:tc>
        <w:tc>
          <w:tcPr>
            <w:tcW w:w="2297"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火电、水泥、有色废气、烟尘</w:t>
            </w:r>
            <w:r>
              <w:rPr>
                <w:rFonts w:ascii="Times New Roman" w:hAnsi="Times New Roman" w:eastAsia="仿宋_GB2312" w:cs="Times New Roman"/>
              </w:rPr>
              <w:t>/</w:t>
            </w:r>
            <w:r>
              <w:rPr>
                <w:rFonts w:hint="eastAsia" w:ascii="Times New Roman" w:hAnsi="Times New Roman" w:eastAsia="仿宋_GB2312" w:cs="仿宋_GB2312"/>
              </w:rPr>
              <w:t>燃煤锅炉废气、烟尘</w:t>
            </w:r>
          </w:p>
        </w:tc>
        <w:tc>
          <w:tcPr>
            <w:tcW w:w="2297"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含有毒有害物质的废气</w:t>
            </w:r>
          </w:p>
        </w:tc>
        <w:tc>
          <w:tcPr>
            <w:tcW w:w="2297"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排放口设置地点</w:t>
            </w:r>
          </w:p>
        </w:tc>
        <w:tc>
          <w:tcPr>
            <w:tcW w:w="5641"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229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5641" w:type="dxa"/>
            <w:vAlign w:val="center"/>
          </w:tcPr>
          <w:p>
            <w:pPr>
              <w:tabs>
                <w:tab w:val="center" w:pos="4153"/>
                <w:tab w:val="right" w:pos="8306"/>
              </w:tabs>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2297" w:type="dxa"/>
            <w:vAlign w:val="center"/>
          </w:tcPr>
          <w:p>
            <w:pPr>
              <w:tabs>
                <w:tab w:val="center" w:pos="4153"/>
                <w:tab w:val="right" w:pos="8306"/>
              </w:tabs>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5641" w:type="dxa"/>
            <w:vAlign w:val="center"/>
          </w:tcPr>
          <w:p>
            <w:pPr>
              <w:tabs>
                <w:tab w:val="center" w:pos="4153"/>
                <w:tab w:val="right" w:pos="8306"/>
              </w:tabs>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2297" w:type="dxa"/>
            <w:vAlign w:val="center"/>
          </w:tcPr>
          <w:p>
            <w:pPr>
              <w:tabs>
                <w:tab w:val="center" w:pos="4153"/>
                <w:tab w:val="right" w:pos="8306"/>
              </w:tabs>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jc w:val="center"/>
              <w:rPr>
                <w:rFonts w:ascii="Times New Roman" w:hAnsi="Times New Roman" w:cs="Times New Roman"/>
                <w:color w:val="000000"/>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燃用不符合质量标准的煤炭、石油焦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62"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《中华人民共和国大气污染防治法》第三十五条第一款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国家禁止进口、销售和燃用不符合质量标准的煤炭，鼓励燃用优质煤炭。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62"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《中华人民共和国大气污染防治法》第一百零五条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违反本法规定，单位燃用不符合质量标准的煤炭、石油焦的，由县级以上人民政府生态环境主管部门责令改正，处货值金额一倍以上三倍以下的罚款。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煤炭、石油焦质量</w:t>
            </w: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个参数不符合质量标准</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2</w:t>
            </w:r>
            <w:r>
              <w:rPr>
                <w:rFonts w:hint="eastAsia" w:ascii="Times New Roman" w:hAnsi="Times New Roman" w:eastAsia="仿宋_GB2312" w:cs="仿宋_GB2312"/>
              </w:rPr>
              <w:t>个参数不符合质量标准</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r>
              <w:rPr>
                <w:rFonts w:hint="eastAsia" w:ascii="Times New Roman" w:hAnsi="Times New Roman" w:eastAsia="仿宋_GB2312" w:cs="仿宋_GB2312"/>
              </w:rPr>
              <w:t>个及以上参数不符合质量标准</w:t>
            </w:r>
          </w:p>
        </w:tc>
        <w:tc>
          <w:tcPr>
            <w:tcW w:w="269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累计燃用</w:t>
            </w:r>
          </w:p>
          <w:p>
            <w:pPr>
              <w:snapToGrid w:val="0"/>
              <w:jc w:val="center"/>
              <w:rPr>
                <w:rFonts w:ascii="Times New Roman" w:hAnsi="Times New Roman" w:cs="Times New Roman"/>
                <w:b/>
                <w:bCs/>
              </w:rPr>
            </w:pPr>
            <w:r>
              <w:rPr>
                <w:rFonts w:hint="eastAsia" w:ascii="Times New Roman" w:hAnsi="Times New Roman" w:cs="宋体"/>
                <w:b/>
                <w:bCs/>
              </w:rPr>
              <w:t>吨数</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燃用不符合质量标准的煤炭、石油焦</w:t>
            </w:r>
            <w:r>
              <w:rPr>
                <w:rFonts w:ascii="Times New Roman" w:hAnsi="Times New Roman" w:eastAsia="仿宋_GB2312" w:cs="Times New Roman"/>
                <w:kern w:val="2"/>
                <w:sz w:val="21"/>
                <w:szCs w:val="21"/>
              </w:rPr>
              <w:t>1</w:t>
            </w:r>
            <w:r>
              <w:rPr>
                <w:rFonts w:hint="eastAsia" w:ascii="Times New Roman" w:hAnsi="Times New Roman" w:eastAsia="仿宋_GB2312" w:cs="仿宋_GB2312"/>
                <w:kern w:val="2"/>
                <w:sz w:val="21"/>
                <w:szCs w:val="21"/>
              </w:rPr>
              <w:t>吨以下的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燃用不符合质量标准的煤炭、石油焦</w:t>
            </w:r>
          </w:p>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吨以上</w:t>
            </w:r>
            <w:r>
              <w:rPr>
                <w:rFonts w:ascii="Times New Roman" w:hAnsi="Times New Roman" w:eastAsia="仿宋_GB2312" w:cs="Times New Roman"/>
              </w:rPr>
              <w:t>5</w:t>
            </w:r>
            <w:r>
              <w:rPr>
                <w:rFonts w:hint="eastAsia" w:ascii="Times New Roman" w:hAnsi="Times New Roman" w:eastAsia="仿宋_GB2312" w:cs="仿宋_GB2312"/>
              </w:rPr>
              <w:t>吨以下的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燃用不符合质量标准的煤炭、石油焦</w:t>
            </w:r>
            <w:r>
              <w:rPr>
                <w:rFonts w:ascii="Times New Roman" w:hAnsi="Times New Roman" w:eastAsia="仿宋_GB2312" w:cs="Times New Roman"/>
              </w:rPr>
              <w:t>5</w:t>
            </w:r>
            <w:r>
              <w:rPr>
                <w:rFonts w:hint="eastAsia" w:ascii="Times New Roman" w:hAnsi="Times New Roman" w:eastAsia="仿宋_GB2312" w:cs="仿宋_GB2312"/>
              </w:rPr>
              <w:t>吨以上的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污染防治设施安装使用情况</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安装并规范使用污染防治设施</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已安装，但未规范使用污染防治设施</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未安装或使用污染防治设施</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燃用地点</w:t>
            </w:r>
          </w:p>
        </w:tc>
        <w:tc>
          <w:tcPr>
            <w:tcW w:w="5245" w:type="dxa"/>
            <w:vAlign w:val="center"/>
          </w:tcPr>
          <w:p>
            <w:pPr>
              <w:tabs>
                <w:tab w:val="center" w:pos="4153"/>
                <w:tab w:val="right" w:pos="8306"/>
              </w:tabs>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居住区、商业交通居民混合区、文化区、工业区和农村地区</w:t>
            </w:r>
          </w:p>
        </w:tc>
        <w:tc>
          <w:tcPr>
            <w:tcW w:w="2693" w:type="dxa"/>
            <w:vAlign w:val="center"/>
          </w:tcPr>
          <w:p>
            <w:pPr>
              <w:tabs>
                <w:tab w:val="center" w:pos="4153"/>
                <w:tab w:val="right" w:pos="8306"/>
              </w:tabs>
              <w:snapToGrid w:val="0"/>
              <w:jc w:val="center"/>
              <w:rPr>
                <w:rFonts w:ascii="Times New Roman" w:hAnsi="Times New Roman" w:eastAsia="仿宋_GB2312"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tabs>
                <w:tab w:val="center" w:pos="4153"/>
                <w:tab w:val="right" w:pos="8306"/>
              </w:tabs>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自然保护区、风景名胜区和其他需要特殊保护的区域</w:t>
            </w:r>
          </w:p>
        </w:tc>
        <w:tc>
          <w:tcPr>
            <w:tcW w:w="2693" w:type="dxa"/>
            <w:vAlign w:val="center"/>
          </w:tcPr>
          <w:p>
            <w:pPr>
              <w:tabs>
                <w:tab w:val="center" w:pos="4153"/>
                <w:tab w:val="right" w:pos="8306"/>
              </w:tabs>
              <w:snapToGrid w:val="0"/>
              <w:jc w:val="center"/>
              <w:rPr>
                <w:rFonts w:ascii="Times New Roman" w:hAnsi="Times New Roman" w:eastAsia="仿宋_GB2312"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eastAsia="仿宋_GB2312"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p>
      <w:pPr>
        <w:snapToGrid w:val="0"/>
        <w:rPr>
          <w:rFonts w:ascii="Times New Roman" w:hAnsi="Times New Roman" w:cs="Times New Roman"/>
          <w:color w:val="000000"/>
          <w:sz w:val="10"/>
          <w:szCs w:val="10"/>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snapToGrid w:val="0"/>
              <w:jc w:val="center"/>
              <w:rPr>
                <w:rFonts w:hint="eastAsia" w:ascii="Times New Roman" w:hAnsi="Times New Roman" w:eastAsia="仿宋_GB2312" w:cs="Times New Roman"/>
                <w:lang w:eastAsia="zh-CN"/>
              </w:rPr>
            </w:pPr>
            <w:r>
              <w:rPr>
                <w:rFonts w:ascii="Times New Roman" w:hAnsi="Times New Roman" w:eastAsia="仿宋_GB2312" w:cs="Times New Roman"/>
              </w:rPr>
              <w:t>1</w:t>
            </w:r>
            <w:r>
              <w:rPr>
                <w:rFonts w:hint="eastAsia" w:ascii="Times New Roman" w:hAnsi="Times New Roman" w:eastAsia="仿宋_GB2312"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vAlign w:val="center"/>
          </w:tcPr>
          <w:p>
            <w:pPr>
              <w:snapToGrid w:val="0"/>
              <w:ind w:firstLine="420"/>
              <w:jc w:val="center"/>
              <w:rPr>
                <w:rFonts w:ascii="Times New Roman" w:hAnsi="Times New Roman" w:eastAsia="仿宋_GB2312" w:cs="Times New Roman"/>
              </w:rPr>
            </w:pPr>
            <w:r>
              <w:rPr>
                <w:rFonts w:hint="eastAsia" w:ascii="Times New Roman" w:hAnsi="Times New Roman" w:eastAsia="仿宋_GB2312" w:cs="仿宋_GB2312"/>
              </w:rPr>
              <w:t>在城市集中供热管网覆盖地区新建、扩建分散燃煤供热锅炉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违反条款</w:t>
            </w:r>
          </w:p>
        </w:tc>
        <w:tc>
          <w:tcPr>
            <w:tcW w:w="7938" w:type="dxa"/>
            <w:gridSpan w:val="2"/>
          </w:tcPr>
          <w:p>
            <w:pPr>
              <w:snapToGrid w:val="0"/>
              <w:spacing w:before="62" w:beforeLines="20" w:line="288" w:lineRule="auto"/>
              <w:ind w:firstLine="421" w:firstLineChars="20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《中华人民共和国大气污染防治法》第三十九条</w:t>
            </w:r>
            <w:r>
              <w:rPr>
                <w:rFonts w:ascii="Times New Roman" w:hAnsi="Times New Roman" w:eastAsia="仿宋_GB2312" w:cs="Times New Roman"/>
                <w:b/>
                <w:bCs/>
              </w:rPr>
              <w:t xml:space="preserve"> </w:t>
            </w:r>
            <w:r>
              <w:rPr>
                <w:rFonts w:hint="eastAsia" w:ascii="Times New Roman" w:hAnsi="Times New Roman" w:eastAsia="仿宋_GB2312" w:cs="仿宋_GB2312"/>
              </w:rPr>
              <w:t>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《中华人民共和国大气污染防治法》第一百零七条第一款</w:t>
            </w:r>
            <w:r>
              <w:rPr>
                <w:rFonts w:ascii="Times New Roman" w:hAnsi="Times New Roman" w:eastAsia="仿宋_GB2312" w:cs="Times New Roman"/>
                <w:b/>
                <w:bCs/>
              </w:rPr>
              <w:t xml:space="preserve"> </w:t>
            </w:r>
            <w:r>
              <w:rPr>
                <w:rFonts w:hint="eastAsia" w:ascii="Times New Roman" w:hAnsi="Times New Roman" w:eastAsia="仿宋_GB2312" w:cs="仿宋_GB2312"/>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45"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9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燃煤锅炉已开工建设但未建成的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燃煤锅炉已建成但未投入使用的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燃煤锅炉已建成投用，或未及时自行拆除的，或造成严重后果的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污染防治设施建设使用情况</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已按照规定安装污染防治设施，且规范使用的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未规范安装污染防治设施，或者未规范使用的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未安装污染防治设施的，或者未使用的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锅炉规模</w:t>
            </w: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蒸吨以下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蒸吨以上</w:t>
            </w:r>
            <w:r>
              <w:rPr>
                <w:rFonts w:ascii="Times New Roman" w:hAnsi="Times New Roman" w:eastAsia="仿宋_GB2312" w:cs="Times New Roman"/>
              </w:rPr>
              <w:t>5</w:t>
            </w:r>
            <w:r>
              <w:rPr>
                <w:rFonts w:hint="eastAsia" w:ascii="Times New Roman" w:hAnsi="Times New Roman" w:eastAsia="仿宋_GB2312" w:cs="仿宋_GB2312"/>
              </w:rPr>
              <w:t>蒸吨以下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仿宋_GB2312"/>
              </w:rPr>
              <w:t>蒸吨以上</w:t>
            </w:r>
            <w:r>
              <w:rPr>
                <w:rFonts w:ascii="Times New Roman" w:hAnsi="Times New Roman" w:eastAsia="仿宋_GB2312" w:cs="Times New Roman"/>
              </w:rPr>
              <w:t>8</w:t>
            </w:r>
            <w:r>
              <w:rPr>
                <w:rFonts w:hint="eastAsia" w:ascii="Times New Roman" w:hAnsi="Times New Roman" w:eastAsia="仿宋_GB2312" w:cs="仿宋_GB2312"/>
              </w:rPr>
              <w:t>蒸吨以下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8</w:t>
            </w:r>
            <w:r>
              <w:rPr>
                <w:rFonts w:hint="eastAsia" w:ascii="Times New Roman" w:hAnsi="Times New Roman" w:eastAsia="仿宋_GB2312" w:cs="仿宋_GB2312"/>
              </w:rPr>
              <w:t>蒸吨以上</w:t>
            </w:r>
            <w:r>
              <w:rPr>
                <w:rFonts w:ascii="Times New Roman" w:hAnsi="Times New Roman" w:eastAsia="仿宋_GB2312" w:cs="Times New Roman"/>
              </w:rPr>
              <w:t>10</w:t>
            </w:r>
            <w:r>
              <w:rPr>
                <w:rFonts w:hint="eastAsia" w:ascii="Times New Roman" w:hAnsi="Times New Roman" w:eastAsia="仿宋_GB2312" w:cs="仿宋_GB2312"/>
              </w:rPr>
              <w:t>蒸吨以下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w:t>
            </w:r>
            <w:r>
              <w:rPr>
                <w:rFonts w:hint="eastAsia" w:ascii="Times New Roman" w:hAnsi="Times New Roman" w:eastAsia="仿宋_GB2312" w:cs="仿宋_GB2312"/>
              </w:rPr>
              <w:t>蒸吨以上</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color w:val="000000"/>
          <w:sz w:val="10"/>
          <w:szCs w:val="10"/>
        </w:rPr>
      </w:pPr>
      <w:r>
        <w:rPr>
          <w:rFonts w:ascii="Times New Roman" w:hAnsi="Times New Roman" w:cs="Times New Roman"/>
          <w:color w:val="000000"/>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snapToGrid w:val="0"/>
              <w:jc w:val="center"/>
              <w:rPr>
                <w:rFonts w:hint="eastAsia" w:ascii="Times New Roman" w:hAnsi="Times New Roman" w:eastAsia="仿宋_GB2312" w:cs="Times New Roman"/>
                <w:lang w:eastAsia="zh-CN"/>
              </w:rPr>
            </w:pPr>
            <w:r>
              <w:rPr>
                <w:rFonts w:ascii="Times New Roman" w:hAnsi="Times New Roman" w:eastAsia="仿宋_GB2312" w:cs="Times New Roman"/>
              </w:rPr>
              <w:t>1</w:t>
            </w: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vAlign w:val="center"/>
          </w:tcPr>
          <w:p>
            <w:pPr>
              <w:snapToGrid w:val="0"/>
              <w:ind w:firstLine="420" w:firstLineChars="200"/>
              <w:jc w:val="center"/>
              <w:rPr>
                <w:rFonts w:ascii="Times New Roman" w:hAnsi="Times New Roman" w:eastAsia="仿宋_GB2312" w:cs="Times New Roman"/>
              </w:rPr>
            </w:pPr>
            <w:r>
              <w:rPr>
                <w:rFonts w:hint="eastAsia" w:ascii="Times New Roman" w:hAnsi="Times New Roman" w:eastAsia="仿宋_GB2312" w:cs="仿宋_GB2312"/>
              </w:rPr>
              <w:t>未按照规定拆除已建成的不能达标排放的燃煤供热锅炉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违反条款</w:t>
            </w:r>
          </w:p>
        </w:tc>
        <w:tc>
          <w:tcPr>
            <w:tcW w:w="7938" w:type="dxa"/>
            <w:gridSpan w:val="2"/>
          </w:tcPr>
          <w:p>
            <w:pPr>
              <w:snapToGrid w:val="0"/>
              <w:spacing w:before="62" w:beforeLines="20" w:line="288" w:lineRule="auto"/>
              <w:ind w:firstLine="421" w:firstLineChars="200"/>
              <w:jc w:val="left"/>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《中华人民共和国大气污染防治法》第三十九条</w:t>
            </w:r>
            <w:r>
              <w:rPr>
                <w:rFonts w:ascii="Times New Roman" w:hAnsi="Times New Roman" w:eastAsia="仿宋_GB2312" w:cs="Times New Roman"/>
                <w:b/>
                <w:bCs/>
              </w:rPr>
              <w:t xml:space="preserve"> </w:t>
            </w:r>
            <w:r>
              <w:rPr>
                <w:rFonts w:hint="eastAsia" w:ascii="Times New Roman" w:hAnsi="Times New Roman" w:eastAsia="仿宋_GB2312" w:cs="仿宋_GB2312"/>
              </w:rPr>
              <w:t>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line="288" w:lineRule="auto"/>
              <w:ind w:firstLine="421" w:firstLineChars="200"/>
              <w:jc w:val="left"/>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《中华人民共和国大气污染防治法》第一百零七条第一款</w:t>
            </w:r>
            <w:r>
              <w:rPr>
                <w:rFonts w:ascii="Times New Roman" w:hAnsi="Times New Roman" w:eastAsia="仿宋_GB2312" w:cs="Times New Roman"/>
                <w:b/>
                <w:bCs/>
              </w:rPr>
              <w:t xml:space="preserve"> </w:t>
            </w:r>
            <w:r>
              <w:rPr>
                <w:rFonts w:hint="eastAsia" w:ascii="Times New Roman" w:hAnsi="Times New Roman" w:eastAsia="仿宋_GB2312" w:cs="仿宋_GB2312"/>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45"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9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正在拆除，但逾期未拆除完毕的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逾期未拆除或拆除不符合规定的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逾期未拆除且继续使用的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锅炉规模</w:t>
            </w: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蒸吨以下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蒸吨以上</w:t>
            </w:r>
            <w:r>
              <w:rPr>
                <w:rFonts w:ascii="Times New Roman" w:hAnsi="Times New Roman" w:eastAsia="仿宋_GB2312" w:cs="Times New Roman"/>
              </w:rPr>
              <w:t>5</w:t>
            </w:r>
            <w:r>
              <w:rPr>
                <w:rFonts w:hint="eastAsia" w:ascii="Times New Roman" w:hAnsi="Times New Roman" w:eastAsia="仿宋_GB2312" w:cs="仿宋_GB2312"/>
              </w:rPr>
              <w:t>蒸吨以下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仿宋_GB2312"/>
              </w:rPr>
              <w:t>蒸吨以上</w:t>
            </w:r>
            <w:r>
              <w:rPr>
                <w:rFonts w:ascii="Times New Roman" w:hAnsi="Times New Roman" w:eastAsia="仿宋_GB2312" w:cs="Times New Roman"/>
              </w:rPr>
              <w:t>8</w:t>
            </w:r>
            <w:r>
              <w:rPr>
                <w:rFonts w:hint="eastAsia" w:ascii="Times New Roman" w:hAnsi="Times New Roman" w:eastAsia="仿宋_GB2312" w:cs="仿宋_GB2312"/>
              </w:rPr>
              <w:t>蒸吨以下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8</w:t>
            </w:r>
            <w:r>
              <w:rPr>
                <w:rFonts w:hint="eastAsia" w:ascii="Times New Roman" w:hAnsi="Times New Roman" w:eastAsia="仿宋_GB2312" w:cs="仿宋_GB2312"/>
              </w:rPr>
              <w:t>蒸吨以上</w:t>
            </w:r>
            <w:r>
              <w:rPr>
                <w:rFonts w:ascii="Times New Roman" w:hAnsi="Times New Roman" w:eastAsia="仿宋_GB2312" w:cs="Times New Roman"/>
              </w:rPr>
              <w:t>10</w:t>
            </w:r>
            <w:r>
              <w:rPr>
                <w:rFonts w:hint="eastAsia" w:ascii="Times New Roman" w:hAnsi="Times New Roman" w:eastAsia="仿宋_GB2312" w:cs="仿宋_GB2312"/>
              </w:rPr>
              <w:t>蒸吨以下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w:t>
            </w:r>
            <w:r>
              <w:rPr>
                <w:rFonts w:hint="eastAsia" w:ascii="Times New Roman" w:hAnsi="Times New Roman" w:eastAsia="仿宋_GB2312" w:cs="仿宋_GB2312"/>
              </w:rPr>
              <w:t>蒸吨以上</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项目建设</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地点</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居住区、商业交通居民混合区、文化区、工业区和农村地区</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自然保护区、风景名胜区和其他需要特殊保护的区域</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tcPr>
          <w:p>
            <w:pPr>
              <w:snapToGrid w:val="0"/>
              <w:spacing w:line="288" w:lineRule="auto"/>
              <w:ind w:firstLine="420"/>
              <w:jc w:val="center"/>
              <w:rPr>
                <w:rFonts w:ascii="Times New Roman" w:hAnsi="Times New Roman" w:cs="Times New Roman"/>
                <w:color w:val="000000"/>
              </w:rPr>
            </w:pPr>
          </w:p>
        </w:tc>
      </w:tr>
    </w:tbl>
    <w:p>
      <w:pPr>
        <w:snapToGrid w:val="0"/>
        <w:rPr>
          <w:rFonts w:ascii="Times New Roman" w:hAnsi="Times New Roman" w:cs="Times New Roman"/>
          <w:color w:val="000000"/>
          <w:sz w:val="10"/>
          <w:szCs w:val="10"/>
        </w:rPr>
      </w:pPr>
      <w:r>
        <w:rPr>
          <w:rFonts w:ascii="Times New Roman" w:hAnsi="Times New Roman" w:cs="Times New Roman"/>
          <w:color w:val="000000"/>
        </w:rPr>
        <w:br w:type="page"/>
      </w:r>
    </w:p>
    <w:p>
      <w:pPr>
        <w:widowControl/>
        <w:snapToGrid w:val="0"/>
        <w:jc w:val="left"/>
        <w:rPr>
          <w:rFonts w:ascii="Times New Roman" w:hAnsi="Times New Roman" w:cs="Times New Roman"/>
          <w:sz w:val="10"/>
          <w:szCs w:val="10"/>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pStyle w:val="4"/>
              <w:snapToGrid w:val="0"/>
              <w:spacing w:before="62" w:beforeLines="20" w:line="288" w:lineRule="auto"/>
              <w:ind w:firstLine="420"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产生含挥发性有机物废气的生产和服务活动，未在密闭空间或者设备中进行，未按照规定安装、使用污染防治设施，或者未采取减少废气排放措施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62" w:beforeLines="20" w:beforeAutospacing="0" w:after="0" w:afterAutospacing="0" w:line="288" w:lineRule="auto"/>
              <w:ind w:firstLine="421"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《中华人民共和国大气污染防治法》第四十五条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产生含挥发性有机物废气的生产和服务活动，应当在密闭空间或者设备中进行，并按照规定安装、使用污染防治设施</w:t>
            </w:r>
            <w:r>
              <w:rPr>
                <w:rFonts w:ascii="Times New Roman" w:hAnsi="Times New Roman" w:eastAsia="仿宋_GB2312" w:cs="Times New Roman"/>
                <w:kern w:val="2"/>
                <w:sz w:val="21"/>
                <w:szCs w:val="21"/>
              </w:rPr>
              <w:t>;</w:t>
            </w:r>
            <w:r>
              <w:rPr>
                <w:rFonts w:hint="eastAsia" w:ascii="Times New Roman" w:hAnsi="Times New Roman" w:eastAsia="仿宋_GB2312" w:cs="仿宋_GB2312"/>
                <w:kern w:val="2"/>
                <w:sz w:val="21"/>
                <w:szCs w:val="21"/>
              </w:rPr>
              <w:t>无法密闭的，应当采取措施减少废气排放。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line="288" w:lineRule="auto"/>
              <w:ind w:firstLine="36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《中华人民共和国大气污染防治法》第一百零八条第（一）项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违反本法规定，有下列行为之一的，由县级以上人民政府生态环境主管部门责令改正，处二万元以上二十万元以下的罚款；拒不改正的，责令停产整治</w:t>
            </w:r>
            <w:r>
              <w:rPr>
                <w:rFonts w:ascii="Times New Roman" w:hAnsi="Times New Roman" w:eastAsia="仿宋_GB2312" w:cs="Times New Roman"/>
                <w:kern w:val="2"/>
                <w:sz w:val="21"/>
                <w:szCs w:val="21"/>
              </w:rPr>
              <w:t>:</w:t>
            </w:r>
          </w:p>
          <w:p>
            <w:pPr>
              <w:pStyle w:val="5"/>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（一）产生含挥发性有机物废气的生产和服务活动，未在密闭空间或者设备中进行，未按照规定安装、使用污染防治设施，或者未采取减少废气排放措施的。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已在密闭空间或者设备中进行但密闭不严，或者已按照规定安装、使用污染防治设施但未规范运行的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未在密闭空间或者设备中进行，或者未按照规定安装、使用污染防治设施的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未在密闭空间或者设备中进行，且未按照规定安装、使用污染防治设施的；无法密闭的，未采取措施减少废气排放</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涉及行业</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涂装、印刷、包装、粘合等含挥发性有机物的产品使用，基础化学原料制造、化学药品原料药制造等含挥发性有机物的产品生产</w:t>
            </w:r>
          </w:p>
        </w:tc>
        <w:tc>
          <w:tcPr>
            <w:tcW w:w="2693"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油品、溶剂的储存、运输和销售</w:t>
            </w:r>
          </w:p>
        </w:tc>
        <w:tc>
          <w:tcPr>
            <w:tcW w:w="2693"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机械设备制造、轮胎制造等含挥发性有机物原料的生产或使用</w:t>
            </w:r>
          </w:p>
        </w:tc>
        <w:tc>
          <w:tcPr>
            <w:tcW w:w="2693"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建设地点</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p>
      <w:pPr>
        <w:widowControl/>
        <w:snapToGrid w:val="0"/>
        <w:jc w:val="left"/>
        <w:rPr>
          <w:rFonts w:ascii="Times New Roman" w:hAnsi="Times New Roman" w:cs="Times New Roman"/>
          <w:sz w:val="10"/>
          <w:szCs w:val="10"/>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eastAsia" w:ascii="Times New Roman" w:hAnsi="Times New Roman" w:eastAsia="宋体" w:cs="Times New Roman"/>
                <w:lang w:eastAsia="zh-CN"/>
              </w:rPr>
            </w:pPr>
            <w:r>
              <w:rPr>
                <w:rFonts w:ascii="Times New Roman" w:hAnsi="Times New Roman" w:cs="Times New Roman"/>
              </w:rPr>
              <w:t>1</w:t>
            </w: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pStyle w:val="4"/>
              <w:snapToGrid w:val="0"/>
              <w:spacing w:before="62" w:beforeLines="20"/>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石油、化工以及其他生产和使用有机溶剂的企业，未采取措施对管道、设备进行日常维护、维修，减少物料泄漏或者对泄漏的物料未及时收集处理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62" w:beforeLines="20" w:beforeAutospacing="0" w:after="0" w:afterAutospacing="0"/>
              <w:ind w:firstLine="421"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《中华人民共和国大气污染防治法》第四十七条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石油、化工以及其他生产和使用有机溶剂的企业，应当采取措施对管道、设备进行日常维护、维修，减少物料泄漏，对泄漏的物料应当及时收集处理。</w:t>
            </w:r>
          </w:p>
          <w:p>
            <w:pPr>
              <w:pStyle w:val="5"/>
              <w:snapToGrid w:val="0"/>
              <w:spacing w:before="0" w:beforeAutospacing="0" w:after="0" w:afterAutospacing="0"/>
              <w:ind w:firstLine="420"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储油储气库、加油加气站、原油成品油码头、原油成品油运输船舶和油罐车、气罐车等，应当按照国家有关规定安装油气回收装置并保持正常使用。</w:t>
            </w:r>
            <w:r>
              <w:rPr>
                <w:rFonts w:ascii="Times New Roman" w:hAnsi="Times New Roman" w:eastAsia="仿宋_GB2312" w:cs="Times New Roman"/>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62" w:beforeLines="20" w:beforeAutospacing="0" w:after="0" w:afterAutospacing="0"/>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《中华人民共和国大气污染防治法》第一百零八条第（三）项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违反本法规定，有下列行为之一的，由县级以上人民政府生态环境主管部门责令改正，处二万元以上二十万元以下的罚款；拒不改正的，责令停产整治</w:t>
            </w:r>
            <w:r>
              <w:rPr>
                <w:rFonts w:ascii="Times New Roman" w:hAnsi="Times New Roman" w:eastAsia="仿宋_GB2312" w:cs="Times New Roman"/>
                <w:kern w:val="2"/>
                <w:sz w:val="21"/>
                <w:szCs w:val="21"/>
              </w:rPr>
              <w:t>:</w:t>
            </w:r>
          </w:p>
          <w:p>
            <w:pPr>
              <w:pStyle w:val="5"/>
              <w:snapToGrid w:val="0"/>
              <w:spacing w:before="0" w:beforeAutospacing="0" w:after="0" w:afterAutospacing="0"/>
              <w:ind w:firstLine="36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（三）石油、化工以及其他生产和使用有机溶剂的企业，未采取措施对管道、设备进行日常维护、维修，减少物料泄漏或者对泄漏的物料未及时收集处理的。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采取措施对管道、设备进行日常维护、维修，但不规范且未造成泄漏的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采取措施对管道、设备进行日常维护、维修，但不规范且造成泄漏或者未及时收集处理的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未采取措施对管道、设备进行日常维护、维修，或者造成泄漏未及时收集处理的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地点</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eastAsia" w:ascii="Times New Roman" w:hAnsi="Times New Roman" w:eastAsia="宋体" w:cs="Times New Roman"/>
                <w:lang w:eastAsia="zh-CN"/>
              </w:rPr>
            </w:pPr>
            <w:r>
              <w:rPr>
                <w:rFonts w:ascii="Times New Roman" w:hAnsi="Times New Roman" w:cs="Times New Roman"/>
              </w:rPr>
              <w:t>1</w:t>
            </w:r>
            <w:r>
              <w:rPr>
                <w:rFonts w:hint="eastAsia" w:ascii="Times New Roman" w:hAnsi="Times New Roman"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hint="eastAsia" w:ascii="Times New Roman" w:hAnsi="Times New Roman" w:cs="宋体"/>
                <w:b/>
                <w:bCs/>
              </w:rPr>
            </w:pPr>
            <w:r>
              <w:rPr>
                <w:rFonts w:hint="eastAsia" w:ascii="Times New Roman" w:hAnsi="Times New Roman" w:cs="宋体"/>
                <w:b/>
                <w:bCs/>
              </w:rPr>
              <w:t>违法行为</w:t>
            </w:r>
          </w:p>
        </w:tc>
        <w:tc>
          <w:tcPr>
            <w:tcW w:w="7938" w:type="dxa"/>
            <w:gridSpan w:val="2"/>
            <w:vAlign w:val="center"/>
          </w:tcPr>
          <w:p>
            <w:pPr>
              <w:snapToGrid w:val="0"/>
              <w:ind w:firstLine="420" w:firstLineChars="200"/>
              <w:jc w:val="both"/>
              <w:rPr>
                <w:rFonts w:ascii="Times New Roman" w:hAnsi="Times New Roman" w:cs="Times New Roman"/>
              </w:rPr>
            </w:pPr>
            <w:r>
              <w:rPr>
                <w:rFonts w:hint="eastAsia" w:ascii="Times New Roman" w:hAnsi="Times New Roman" w:eastAsia="仿宋_GB2312" w:cs="仿宋_GB2312"/>
                <w:shd w:val="clear"/>
              </w:rPr>
              <w:t>储油储气库、加油加气站和油罐车、气罐车等，未按照国家有关规定安装并正常使用油气回收装置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62" w:beforeLines="20" w:beforeAutospacing="0" w:after="0" w:afterAutospacing="0" w:line="288" w:lineRule="auto"/>
              <w:ind w:firstLine="421"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《中华人民共和国大气污染防治法》第四十七条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石油、化工以及其他生产和使用有机溶剂的企业，应当采取措施对管道、设备进行日常维护、维修，减少物料泄漏，对泄漏的物料应当及时收集处理。</w:t>
            </w:r>
          </w:p>
          <w:p>
            <w:pPr>
              <w:pStyle w:val="5"/>
              <w:snapToGrid w:val="0"/>
              <w:spacing w:before="0" w:beforeAutospacing="0" w:after="0" w:afterAutospacing="0" w:line="288" w:lineRule="auto"/>
              <w:ind w:firstLine="420"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储油储气库、加油加气站、原油成品油码头、原油成品油运输船舶和油罐车、气罐车等，应当按照国家有关规定安装油气回收装置并保持正常使用。</w:t>
            </w:r>
            <w:r>
              <w:rPr>
                <w:rFonts w:ascii="Times New Roman" w:hAnsi="Times New Roman" w:eastAsia="仿宋_GB2312" w:cs="Times New Roman"/>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62" w:beforeLines="20" w:beforeAutospacing="0" w:after="0" w:afterAutospacing="0" w:line="288" w:lineRule="auto"/>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《中华人民共和国大气污染防治法》第一百零八条第（四）项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违反本法规定，有下列行为之一的，由县级以上人民政府生态环境主管部门责令改正，处二万元以上二十万元以下的罚款；拒不改正的，责令停产整治：</w:t>
            </w:r>
          </w:p>
          <w:p>
            <w:pPr>
              <w:pStyle w:val="5"/>
              <w:snapToGrid w:val="0"/>
              <w:spacing w:before="0" w:beforeAutospacing="0" w:after="0" w:afterAutospacing="0" w:line="288" w:lineRule="auto"/>
              <w:ind w:firstLine="36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（四）</w:t>
            </w:r>
            <w:r>
              <w:rPr>
                <w:rFonts w:hint="eastAsia" w:ascii="Times New Roman" w:hAnsi="Times New Roman" w:eastAsia="仿宋_GB2312" w:cs="仿宋_GB2312"/>
                <w:sz w:val="21"/>
                <w:szCs w:val="21"/>
              </w:rPr>
              <w:t>储油储气库、加油加气站和油罐车、气罐车等，未按照国家有关规定安装并正常使用油气回收装置的。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已安装并使用油气回收装置，但不规范的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已安装但未使用油气回收装置的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未安装油气回收装置的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未安装油气回收装置</w:t>
            </w:r>
          </w:p>
          <w:p>
            <w:pPr>
              <w:snapToGrid w:val="0"/>
              <w:jc w:val="center"/>
              <w:rPr>
                <w:rFonts w:ascii="Times New Roman" w:hAnsi="Times New Roman" w:cs="Times New Roman"/>
                <w:b/>
                <w:bCs/>
              </w:rPr>
            </w:pPr>
            <w:r>
              <w:rPr>
                <w:rFonts w:hint="eastAsia" w:ascii="Times New Roman" w:hAnsi="Times New Roman" w:cs="宋体"/>
                <w:b/>
                <w:bCs/>
              </w:rPr>
              <w:t>设备</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油罐车、气罐车</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加油加气站</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储油储气库</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eastAsia="仿宋_GB2312" w:cs="Times New Roman"/>
                <w:color w:val="000000"/>
              </w:rPr>
            </w:pPr>
            <w:r>
              <w:rPr>
                <w:rFonts w:hint="eastAsia" w:ascii="Times New Roman" w:hAnsi="Times New Roman" w:cs="宋体"/>
                <w:b/>
                <w:bCs/>
                <w:color w:val="000000"/>
              </w:rPr>
              <w:t>违法持续时间</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20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pStyle w:val="4"/>
              <w:snapToGrid w:val="0"/>
              <w:ind w:firstLine="420"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建材、有色金属、石油、制药、矿产开采等企业，未采取集中收集处理、密闭、围挡、遮盖、清扫、洒水等措施，控制、减少粉尘和气态污染物排放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hint="eastAsia" w:ascii="Times New Roman" w:hAnsi="Times New Roman" w:cs="宋体"/>
                <w:b/>
                <w:bCs/>
              </w:rPr>
            </w:pPr>
            <w:r>
              <w:rPr>
                <w:rFonts w:hint="eastAsia" w:ascii="Times New Roman" w:hAnsi="Times New Roman" w:cs="宋体"/>
                <w:b/>
                <w:bCs/>
              </w:rPr>
              <w:t>违反条款</w:t>
            </w:r>
          </w:p>
        </w:tc>
        <w:tc>
          <w:tcPr>
            <w:tcW w:w="7938" w:type="dxa"/>
            <w:gridSpan w:val="2"/>
          </w:tcPr>
          <w:p>
            <w:pPr>
              <w:pStyle w:val="4"/>
              <w:snapToGrid w:val="0"/>
              <w:ind w:firstLine="421" w:firstLineChars="200"/>
              <w:rPr>
                <w:rFonts w:hint="eastAsia" w:ascii="Times New Roman" w:hAnsi="Times New Roman" w:eastAsia="仿宋_GB2312" w:cs="仿宋_GB2312"/>
                <w:kern w:val="2"/>
                <w:sz w:val="21"/>
                <w:szCs w:val="21"/>
              </w:rPr>
            </w:pPr>
            <w:r>
              <w:rPr>
                <w:rFonts w:hint="eastAsia" w:ascii="Times New Roman" w:hAnsi="Times New Roman" w:eastAsia="仿宋_GB2312" w:cs="仿宋_GB2312"/>
                <w:b/>
                <w:bCs/>
                <w:kern w:val="2"/>
                <w:sz w:val="21"/>
                <w:szCs w:val="21"/>
              </w:rPr>
              <w:t>《中华人民共和国大气污染防治法》第四十八条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钢铁、建材、有色金属、石油、化工、制药、矿产开采等企业，应当加强精细化管理，采取集中收集处理等措施，严格控制粉尘和气态污染物的排放。</w:t>
            </w:r>
          </w:p>
          <w:p>
            <w:pPr>
              <w:pStyle w:val="4"/>
              <w:snapToGrid w:val="0"/>
              <w:ind w:firstLine="420" w:firstLineChars="200"/>
              <w:rPr>
                <w:rFonts w:hint="eastAsia"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rPr>
              <w:t>工业生产企业应当采取密闭、围挡、遮盖、清扫、洒水等措施，减少内部物料的堆存、传输、装卸等环节产生的粉尘和气态污染物的排放。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62" w:beforeLines="20"/>
              <w:ind w:firstLine="482"/>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《中华人民共和国大气污染防治法》第一百零八条第（五）项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违反本法规定，有下列行为之一的，由县级以上人民政府生态环境主管部门责令改正，处二万元以上二十万元以下的罚款；拒不改正的，责令停产整治：</w:t>
            </w:r>
          </w:p>
          <w:p>
            <w:pPr>
              <w:pStyle w:val="4"/>
              <w:snapToGrid w:val="0"/>
              <w:ind w:firstLine="48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（五）钢铁、建材、有色金属、石油、化工、制药、矿产开采等企业，未采取集中收集处理、密闭、围挡、遮盖、清扫、洒水等措施，控制、减少粉尘和气态污染物排放的。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6208"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1730"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已落实集中收集处理、密闭、围挡、遮盖、清扫、洒水等措施，但未按规定使用或管理，造成少量抛洒、泄漏</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部分落实集中收集处理、密闭、围挡、遮盖、清扫、洒水等措施</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未落实集中收集处理、密闭、围挡、遮盖、清扫、洒水等措施</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项目建设</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地点</w:t>
            </w: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违法持续时间</w:t>
            </w: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pStyle w:val="4"/>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pStyle w:val="4"/>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1730"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pStyle w:val="4"/>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1730"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pStyle w:val="4"/>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Times New Roman"/>
                <w:b/>
                <w:bCs/>
                <w:color w:val="auto"/>
                <w:lang w:val="en-US" w:eastAsia="zh-CN"/>
              </w:rPr>
              <w:t>对生态环境影响程度</w:t>
            </w:r>
          </w:p>
        </w:tc>
        <w:tc>
          <w:tcPr>
            <w:tcW w:w="6208"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未造成生态环境污染</w:t>
            </w:r>
          </w:p>
        </w:tc>
        <w:tc>
          <w:tcPr>
            <w:tcW w:w="1730"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造成一般生态环境污染</w:t>
            </w:r>
          </w:p>
        </w:tc>
        <w:tc>
          <w:tcPr>
            <w:tcW w:w="1730"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造成较重生态环境污染</w:t>
            </w:r>
          </w:p>
        </w:tc>
        <w:tc>
          <w:tcPr>
            <w:tcW w:w="1730"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造成严重生态环境污染</w:t>
            </w:r>
          </w:p>
        </w:tc>
        <w:tc>
          <w:tcPr>
            <w:tcW w:w="1730"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6208"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两年内未受到过其他处罚</w:t>
            </w:r>
          </w:p>
        </w:tc>
        <w:tc>
          <w:tcPr>
            <w:tcW w:w="1730"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1730"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6208"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1730"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pStyle w:val="4"/>
              <w:snapToGrid w:val="0"/>
              <w:spacing w:before="62" w:beforeLines="20"/>
              <w:ind w:firstLine="420"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工业生产、垃圾填埋或者其他活动中产生的可燃性气体未回收利用，不具备回收利用条件未进行防治污染处理，或者可燃性气体回收利用装置不能正常作业，未及时修复或者更新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widowControl/>
              <w:snapToGrid w:val="0"/>
              <w:spacing w:before="62" w:beforeLines="20"/>
              <w:ind w:firstLine="482"/>
              <w:jc w:val="left"/>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《中华人民共和国大气污染防治法》第四十九条</w:t>
            </w:r>
            <w:r>
              <w:rPr>
                <w:rFonts w:ascii="Times New Roman" w:hAnsi="Times New Roman" w:eastAsia="仿宋_GB2312" w:cs="Times New Roman"/>
              </w:rPr>
              <w:t xml:space="preserve"> </w:t>
            </w:r>
            <w:r>
              <w:rPr>
                <w:rFonts w:hint="eastAsia" w:ascii="Times New Roman" w:hAnsi="Times New Roman" w:eastAsia="仿宋_GB2312" w:cs="仿宋_GB2312"/>
              </w:rPr>
              <w:t>工业生产、垃圾填埋或者其他活动产生的可燃性气体应当回收利用，不具备回收利用条件的，应当进行污染防治处理。</w:t>
            </w:r>
          </w:p>
          <w:p>
            <w:pPr>
              <w:snapToGrid w:val="0"/>
              <w:ind w:firstLine="420"/>
              <w:rPr>
                <w:rFonts w:ascii="Times New Roman" w:hAnsi="Times New Roman" w:eastAsia="仿宋_GB2312" w:cs="Times New Roman"/>
                <w:color w:val="333333"/>
              </w:rPr>
            </w:pPr>
            <w:r>
              <w:rPr>
                <w:rFonts w:hint="eastAsia" w:ascii="Times New Roman" w:hAnsi="Times New Roman" w:eastAsia="仿宋_GB2312" w:cs="仿宋_GB2312"/>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62" w:beforeLines="20"/>
              <w:ind w:firstLine="421"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《中华人民共和国大气污染防治法》第一百零八条第（六）项</w:t>
            </w:r>
            <w:r>
              <w:rPr>
                <w:rFonts w:ascii="Times New Roman" w:hAnsi="Times New Roman" w:eastAsia="仿宋_GB2312" w:cs="Times New Roman"/>
                <w:b/>
                <w:bCs/>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违反本法规定，有下列行为之一的，由县级以上人民政府生态环境主管部门责令改正，处二万元以上二十万元以下的罚款；拒不改正的，责令停产整治：</w:t>
            </w:r>
          </w:p>
          <w:p>
            <w:pPr>
              <w:pStyle w:val="4"/>
              <w:snapToGrid w:val="0"/>
              <w:ind w:firstLine="420"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（六）工业生产、垃圾填埋或者其他活动中产生的可燃性气体未回收利用，不具备回收利用条件未进行防治污染处理，或者可燃性气体回收利用装置不能正常作业，未及时修复或者更新的。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未按规定使用或管理，少量泄漏</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不正常作业，未及时修复或更新</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未回收利用或未处理</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地点</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spacing w:line="288" w:lineRule="auto"/>
        <w:jc w:val="left"/>
        <w:rPr>
          <w:rFonts w:ascii="Times New Roman" w:hAnsi="Times New Roman" w:cs="Times New Roman"/>
          <w:sz w:val="10"/>
          <w:szCs w:val="10"/>
        </w:rPr>
      </w:pPr>
      <w:r>
        <w:rPr>
          <w:rFonts w:ascii="Times New Roman" w:hAnsi="Times New Roman" w:cs="Times New Roman"/>
        </w:rPr>
        <w:br w:type="page"/>
      </w:r>
    </w:p>
    <w:p>
      <w:pPr>
        <w:snapToGrid w:val="0"/>
        <w:rPr>
          <w:rFonts w:ascii="Times New Roman" w:hAnsi="Times New Roman" w:cs="Times New Roman"/>
          <w:color w:val="000000"/>
          <w:sz w:val="10"/>
          <w:szCs w:val="10"/>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78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未密闭煤炭、煤矸石、煤渣、煤灰、水泥、石灰、石膏、砂土等易产生扬尘的物料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62" w:beforeLines="20" w:line="288" w:lineRule="auto"/>
              <w:ind w:firstLine="357"/>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《中华人民共和国大气污染防治法》第七十二条第一款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贮存煤炭、煤矸石、煤渣、煤灰、水泥、石灰、石膏、砂土等易产生扬尘的物料应当密闭；不能密闭的，应当设置不低于堆放物高度的严密围挡，并采取有效覆盖措施防治扬尘污染。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62" w:beforeLines="20" w:beforeAutospacing="0" w:after="0" w:afterAutospacing="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《中华人民共和国大气污染防治法》第一百一十七条第（一）项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违反本法规定，有下列行为之一的，由县级以上人民政府生态环境等主管部门按照职责责令改正，处一万元以上十万元以下的罚款；拒不改正的，责令停工整治或者停业整治：</w:t>
            </w:r>
          </w:p>
          <w:p>
            <w:pPr>
              <w:pStyle w:val="5"/>
              <w:snapToGrid w:val="0"/>
              <w:spacing w:before="0" w:beforeAutospacing="0" w:after="0" w:afterAutospacing="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（一）未密闭煤炭、煤矸石、煤渣、煤灰、水泥、石灰、石膏、砂土等易产生扬尘的物料的。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783"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155"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78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采取部分密闭设施，但密闭不严</w:t>
            </w:r>
          </w:p>
        </w:tc>
        <w:tc>
          <w:tcPr>
            <w:tcW w:w="2155"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78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未采取密闭设施</w:t>
            </w:r>
          </w:p>
        </w:tc>
        <w:tc>
          <w:tcPr>
            <w:tcW w:w="2155"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地点</w:t>
            </w:r>
          </w:p>
        </w:tc>
        <w:tc>
          <w:tcPr>
            <w:tcW w:w="578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2155"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78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2155"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78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2155"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占地面积</w:t>
            </w:r>
          </w:p>
        </w:tc>
        <w:tc>
          <w:tcPr>
            <w:tcW w:w="578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ascii="Times New Roman" w:hAnsi="Times New Roman" w:eastAsia="仿宋_GB2312" w:cs="Times New Roman"/>
              </w:rPr>
              <w:t>100m</w:t>
            </w:r>
            <w:r>
              <w:rPr>
                <w:rFonts w:ascii="Times New Roman" w:hAnsi="Times New Roman" w:eastAsia="仿宋_GB2312" w:cs="Times New Roman"/>
                <w:vertAlign w:val="superscript"/>
              </w:rPr>
              <w:t>2</w:t>
            </w:r>
            <w:r>
              <w:rPr>
                <w:rFonts w:hint="eastAsia" w:ascii="Times New Roman" w:hAnsi="Times New Roman" w:eastAsia="仿宋_GB2312" w:cs="仿宋_GB2312"/>
              </w:rPr>
              <w:t>以内的</w:t>
            </w:r>
          </w:p>
        </w:tc>
        <w:tc>
          <w:tcPr>
            <w:tcW w:w="2155"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78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hint="eastAsia" w:ascii="Times New Roman" w:hAnsi="Times New Roman" w:eastAsia="仿宋_GB2312" w:cs="Times New Roman"/>
                <w:lang w:val="en-US" w:eastAsia="zh-CN"/>
              </w:rPr>
              <w:t>1</w:t>
            </w:r>
            <w:r>
              <w:rPr>
                <w:rFonts w:ascii="Times New Roman" w:hAnsi="Times New Roman" w:eastAsia="仿宋_GB2312" w:cs="Times New Roman"/>
              </w:rPr>
              <w:t>00m</w:t>
            </w:r>
            <w:r>
              <w:rPr>
                <w:rFonts w:ascii="Times New Roman" w:hAnsi="Times New Roman" w:eastAsia="仿宋_GB2312" w:cs="Times New Roman"/>
                <w:vertAlign w:val="superscript"/>
              </w:rPr>
              <w:t>2</w:t>
            </w:r>
            <w:r>
              <w:rPr>
                <w:rFonts w:hint="eastAsia" w:ascii="Times New Roman" w:hAnsi="Times New Roman" w:eastAsia="仿宋_GB2312" w:cs="仿宋_GB2312"/>
              </w:rPr>
              <w:t>以上</w:t>
            </w:r>
            <w:r>
              <w:rPr>
                <w:rFonts w:ascii="Times New Roman" w:hAnsi="Times New Roman" w:eastAsia="仿宋_GB2312" w:cs="Times New Roman"/>
              </w:rPr>
              <w:t>500m</w:t>
            </w:r>
            <w:r>
              <w:rPr>
                <w:rFonts w:ascii="Times New Roman" w:hAnsi="Times New Roman" w:eastAsia="仿宋_GB2312" w:cs="Times New Roman"/>
                <w:vertAlign w:val="superscript"/>
              </w:rPr>
              <w:t>2</w:t>
            </w:r>
            <w:r>
              <w:rPr>
                <w:rFonts w:hint="eastAsia" w:ascii="Times New Roman" w:hAnsi="Times New Roman" w:eastAsia="仿宋_GB2312" w:cs="仿宋_GB2312"/>
              </w:rPr>
              <w:t>以内的</w:t>
            </w:r>
          </w:p>
        </w:tc>
        <w:tc>
          <w:tcPr>
            <w:tcW w:w="2155"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78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ascii="Times New Roman" w:hAnsi="Times New Roman" w:eastAsia="仿宋_GB2312" w:cs="Times New Roman"/>
              </w:rPr>
              <w:t>500m</w:t>
            </w:r>
            <w:r>
              <w:rPr>
                <w:rFonts w:ascii="Times New Roman" w:hAnsi="Times New Roman" w:eastAsia="仿宋_GB2312" w:cs="Times New Roman"/>
                <w:vertAlign w:val="superscript"/>
              </w:rPr>
              <w:t>2</w:t>
            </w:r>
            <w:r>
              <w:rPr>
                <w:rFonts w:hint="eastAsia" w:ascii="Times New Roman" w:hAnsi="Times New Roman" w:eastAsia="仿宋_GB2312" w:cs="仿宋_GB2312"/>
              </w:rPr>
              <w:t>以上的</w:t>
            </w:r>
          </w:p>
        </w:tc>
        <w:tc>
          <w:tcPr>
            <w:tcW w:w="2155"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783"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155"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783"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155"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783"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155"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20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pStyle w:val="4"/>
              <w:snapToGrid w:val="0"/>
              <w:spacing w:before="62" w:beforeLines="20" w:line="288" w:lineRule="auto"/>
              <w:ind w:firstLine="420"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sz w:val="21"/>
                <w:szCs w:val="21"/>
              </w:rPr>
              <w:t>对不能密闭的易产生扬尘的物料，未设置不低于堆放物高度的严密围挡，或者未采取有效覆盖措施防治扬尘污染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62" w:beforeLines="20" w:line="288" w:lineRule="auto"/>
              <w:ind w:firstLine="357"/>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《中华人民共和国大气污染防治法》第七十二条第一款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贮存煤炭、煤矸石、煤渣、煤灰、水泥、石灰、石膏、砂土等易产生扬尘的物料应当密闭；不能密闭的，应当设置不低于堆放物高度的严密围挡，并采取有效覆盖措施防治扬尘污染。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62" w:beforeLines="20" w:line="288" w:lineRule="auto"/>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《中华人民共和国大气污染防治法》第一百一十七条</w:t>
            </w:r>
            <w:r>
              <w:rPr>
                <w:rFonts w:hint="eastAsia" w:ascii="Times New Roman" w:hAnsi="Times New Roman" w:eastAsia="仿宋_GB2312" w:cs="仿宋_GB2312"/>
                <w:b/>
                <w:bCs/>
                <w:sz w:val="21"/>
                <w:szCs w:val="21"/>
              </w:rPr>
              <w:t>第（二）项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违反本法规定，有下列行为之一的，由县级以上人民政府生态环境等主管部门按照职责责令改正，处一万元以上十万元以下的罚款；拒不改正的，责令停工整治或者停业整治：</w:t>
            </w:r>
          </w:p>
          <w:p>
            <w:pPr>
              <w:pStyle w:val="4"/>
              <w:snapToGrid w:val="0"/>
              <w:spacing w:line="288" w:lineRule="auto"/>
              <w:ind w:firstLine="36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（二）</w:t>
            </w:r>
            <w:r>
              <w:rPr>
                <w:rFonts w:hint="eastAsia" w:ascii="Times New Roman" w:hAnsi="Times New Roman" w:eastAsia="仿宋_GB2312" w:cs="仿宋_GB2312"/>
                <w:sz w:val="21"/>
                <w:szCs w:val="21"/>
              </w:rPr>
              <w:t>对不能密闭的易产生扬尘的物料，未设置不低于堆放物高度的严密围挡，或者未采取有效覆盖措施防治扬尘污染的。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6208"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1730"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620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未规范采取防治扬尘污染措施，或者围挡高度低于堆放物高度的</w:t>
            </w:r>
          </w:p>
        </w:tc>
        <w:tc>
          <w:tcPr>
            <w:tcW w:w="1730"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rPr>
              <w:t>未采取防治扬尘污染措施或者设置围挡的</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地点</w:t>
            </w:r>
          </w:p>
        </w:tc>
        <w:tc>
          <w:tcPr>
            <w:tcW w:w="620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173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20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1730"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20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1730"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占地面积</w:t>
            </w:r>
          </w:p>
        </w:tc>
        <w:tc>
          <w:tcPr>
            <w:tcW w:w="620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ascii="Times New Roman" w:hAnsi="Times New Roman" w:eastAsia="仿宋_GB2312" w:cs="Times New Roman"/>
              </w:rPr>
              <w:t>100m</w:t>
            </w:r>
            <w:r>
              <w:rPr>
                <w:rFonts w:ascii="Times New Roman" w:hAnsi="Times New Roman" w:eastAsia="仿宋_GB2312" w:cs="Times New Roman"/>
                <w:vertAlign w:val="superscript"/>
              </w:rPr>
              <w:t>2</w:t>
            </w:r>
            <w:r>
              <w:rPr>
                <w:rFonts w:hint="eastAsia" w:ascii="Times New Roman" w:hAnsi="Times New Roman" w:eastAsia="仿宋_GB2312" w:cs="仿宋_GB2312"/>
              </w:rPr>
              <w:t>以内的</w:t>
            </w:r>
          </w:p>
        </w:tc>
        <w:tc>
          <w:tcPr>
            <w:tcW w:w="1730"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20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ascii="Times New Roman" w:hAnsi="Times New Roman" w:eastAsia="仿宋_GB2312" w:cs="Times New Roman"/>
              </w:rPr>
              <w:t>100m</w:t>
            </w:r>
            <w:r>
              <w:rPr>
                <w:rFonts w:ascii="Times New Roman" w:hAnsi="Times New Roman" w:eastAsia="仿宋_GB2312" w:cs="Times New Roman"/>
                <w:vertAlign w:val="superscript"/>
              </w:rPr>
              <w:t>2</w:t>
            </w:r>
            <w:r>
              <w:rPr>
                <w:rFonts w:hint="eastAsia" w:ascii="Times New Roman" w:hAnsi="Times New Roman" w:eastAsia="仿宋_GB2312" w:cs="仿宋_GB2312"/>
              </w:rPr>
              <w:t>以上</w:t>
            </w:r>
            <w:r>
              <w:rPr>
                <w:rFonts w:ascii="Times New Roman" w:hAnsi="Times New Roman" w:eastAsia="仿宋_GB2312" w:cs="Times New Roman"/>
              </w:rPr>
              <w:t>500m</w:t>
            </w:r>
            <w:r>
              <w:rPr>
                <w:rFonts w:ascii="Times New Roman" w:hAnsi="Times New Roman" w:eastAsia="仿宋_GB2312" w:cs="Times New Roman"/>
                <w:vertAlign w:val="superscript"/>
              </w:rPr>
              <w:t>2</w:t>
            </w:r>
            <w:r>
              <w:rPr>
                <w:rFonts w:hint="eastAsia" w:ascii="Times New Roman" w:hAnsi="Times New Roman" w:eastAsia="仿宋_GB2312" w:cs="仿宋_GB2312"/>
              </w:rPr>
              <w:t>以内的</w:t>
            </w:r>
          </w:p>
        </w:tc>
        <w:tc>
          <w:tcPr>
            <w:tcW w:w="1730"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20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ascii="Times New Roman" w:hAnsi="Times New Roman" w:eastAsia="仿宋_GB2312" w:cs="Times New Roman"/>
              </w:rPr>
              <w:t>500m</w:t>
            </w:r>
            <w:r>
              <w:rPr>
                <w:rFonts w:ascii="Times New Roman" w:hAnsi="Times New Roman" w:eastAsia="仿宋_GB2312" w:cs="Times New Roman"/>
                <w:vertAlign w:val="superscript"/>
              </w:rPr>
              <w:t>2</w:t>
            </w:r>
            <w:r>
              <w:rPr>
                <w:rFonts w:hint="eastAsia" w:ascii="Times New Roman" w:hAnsi="Times New Roman" w:eastAsia="仿宋_GB2312" w:cs="仿宋_GB2312"/>
              </w:rPr>
              <w:t>以上的</w:t>
            </w:r>
          </w:p>
        </w:tc>
        <w:tc>
          <w:tcPr>
            <w:tcW w:w="1730"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6208"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1730"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208"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1730"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6208"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1730"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sz w:val="21"/>
                <w:szCs w:val="21"/>
              </w:rPr>
              <w:t>装卸物料未采取密闭或者喷淋等方式控制扬尘排放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62" w:beforeLines="20" w:line="288" w:lineRule="auto"/>
              <w:ind w:firstLine="357"/>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《中华人民共和国大气污染防治法》第七十条第二款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装卸物料应当采取密闭或者喷淋等方式防治扬尘污染。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62" w:beforeLines="20" w:line="288" w:lineRule="auto"/>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《中华人民共和国大气污染防治法》第一百一十七条第（三）项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违反本法规定，有下列行为之一的，由县级以上人民政府生态环境等主管部门按照职责责令改正，处一万元以上十万元以下的罚款；拒不改正的，责令停工整治或者停业整治：</w:t>
            </w:r>
          </w:p>
          <w:p>
            <w:pPr>
              <w:pStyle w:val="4"/>
              <w:snapToGrid w:val="0"/>
              <w:spacing w:line="288" w:lineRule="auto"/>
              <w:ind w:firstLine="36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（三）</w:t>
            </w:r>
            <w:r>
              <w:rPr>
                <w:rFonts w:hint="eastAsia" w:ascii="Times New Roman" w:hAnsi="Times New Roman" w:eastAsia="仿宋_GB2312" w:cs="仿宋_GB2312"/>
                <w:sz w:val="21"/>
                <w:szCs w:val="21"/>
              </w:rPr>
              <w:t>装卸物料未采取密闭或者喷淋等方式控制扬尘排放的。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密闭不严，或喷淋不及时的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未采取防治扬尘污染措施的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地点</w:t>
            </w: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sz w:val="21"/>
                <w:szCs w:val="21"/>
              </w:rPr>
              <w:t>存放煤炭、煤矸石、煤渣、煤灰等物料，未采取防燃措施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62" w:beforeLines="20" w:line="288" w:lineRule="auto"/>
              <w:ind w:firstLine="357"/>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《中华人民共和国大气污染防治法》第三十五条第二款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单位存放煤炭、煤矸石、煤渣、煤灰等物料，应当采取防燃措施，防止大气污染。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62" w:beforeLines="20" w:line="288" w:lineRule="auto"/>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《中华人民共和国大气污染防治法》第一百一十七条第（四）项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违反本法规定，有下列行为之一的，由县级以上人民政府生态环境等主管部门按照职责责令改正，处一万元以上十万元以下的罚款；拒不改正的，责令停工整治或者停业整治：</w:t>
            </w:r>
          </w:p>
          <w:p>
            <w:pPr>
              <w:pStyle w:val="4"/>
              <w:snapToGrid w:val="0"/>
              <w:spacing w:line="288" w:lineRule="auto"/>
              <w:ind w:firstLine="36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（四）</w:t>
            </w:r>
            <w:r>
              <w:rPr>
                <w:rFonts w:hint="eastAsia" w:ascii="Times New Roman" w:hAnsi="Times New Roman" w:eastAsia="仿宋_GB2312" w:cs="仿宋_GB2312"/>
                <w:sz w:val="21"/>
                <w:szCs w:val="21"/>
              </w:rPr>
              <w:t>存放煤炭、煤矸石、煤渣、煤灰等物料，未采取防燃措施的。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641"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297"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未规范采取防燃措施的</w:t>
            </w:r>
          </w:p>
        </w:tc>
        <w:tc>
          <w:tcPr>
            <w:tcW w:w="2297"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部分物料采取防燃措施的</w:t>
            </w:r>
          </w:p>
        </w:tc>
        <w:tc>
          <w:tcPr>
            <w:tcW w:w="2297"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未采取防燃措施的</w:t>
            </w:r>
          </w:p>
        </w:tc>
        <w:tc>
          <w:tcPr>
            <w:tcW w:w="2297"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地点</w:t>
            </w:r>
          </w:p>
        </w:tc>
        <w:tc>
          <w:tcPr>
            <w:tcW w:w="5641"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符合环境功能规划</w:t>
            </w:r>
          </w:p>
        </w:tc>
        <w:tc>
          <w:tcPr>
            <w:tcW w:w="229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不符合环境功能规划，但位于居住区、商业交通居民混合区、文化区、工业区和农村地区</w:t>
            </w:r>
          </w:p>
        </w:tc>
        <w:tc>
          <w:tcPr>
            <w:tcW w:w="2297"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不符合环境功能规划，但位于自然保护区、风景名胜区和其他需要特殊保护的区域</w:t>
            </w:r>
          </w:p>
        </w:tc>
        <w:tc>
          <w:tcPr>
            <w:tcW w:w="2297"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物料存放量</w:t>
            </w:r>
          </w:p>
        </w:tc>
        <w:tc>
          <w:tcPr>
            <w:tcW w:w="5641" w:type="dxa"/>
            <w:vAlign w:val="center"/>
          </w:tcPr>
          <w:p>
            <w:pPr>
              <w:pStyle w:val="5"/>
              <w:snapToGrid w:val="0"/>
              <w:spacing w:before="0" w:beforeAutospacing="0" w:after="0" w:afterAutospacing="0"/>
              <w:jc w:val="center"/>
              <w:rPr>
                <w:rFonts w:ascii="Times New Roman" w:hAnsi="Times New Roman" w:eastAsia="仿宋_GB2312" w:cs="Times New Roman"/>
                <w:color w:val="000000"/>
                <w:kern w:val="2"/>
                <w:sz w:val="21"/>
                <w:szCs w:val="21"/>
              </w:rPr>
            </w:pPr>
            <w:r>
              <w:rPr>
                <w:rFonts w:hint="eastAsia" w:ascii="Times New Roman" w:hAnsi="Times New Roman" w:eastAsia="仿宋_GB2312" w:cs="仿宋_GB2312"/>
                <w:color w:val="000000"/>
                <w:kern w:val="2"/>
                <w:sz w:val="21"/>
                <w:szCs w:val="21"/>
              </w:rPr>
              <w:t>不足</w:t>
            </w:r>
            <w:r>
              <w:rPr>
                <w:rFonts w:ascii="Times New Roman" w:hAnsi="Times New Roman" w:eastAsia="仿宋_GB2312" w:cs="Times New Roman"/>
                <w:color w:val="000000"/>
                <w:kern w:val="2"/>
                <w:sz w:val="21"/>
                <w:szCs w:val="21"/>
              </w:rPr>
              <w:t>2</w:t>
            </w:r>
            <w:r>
              <w:rPr>
                <w:rFonts w:hint="eastAsia" w:ascii="Times New Roman" w:hAnsi="Times New Roman" w:eastAsia="仿宋_GB2312" w:cs="仿宋_GB2312"/>
                <w:color w:val="000000"/>
                <w:kern w:val="2"/>
                <w:sz w:val="21"/>
                <w:szCs w:val="21"/>
              </w:rPr>
              <w:t>吨</w:t>
            </w:r>
          </w:p>
        </w:tc>
        <w:tc>
          <w:tcPr>
            <w:tcW w:w="229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641" w:type="dxa"/>
            <w:vAlign w:val="center"/>
          </w:tcPr>
          <w:p>
            <w:pPr>
              <w:pStyle w:val="5"/>
              <w:snapToGrid w:val="0"/>
              <w:spacing w:before="0" w:beforeAutospacing="0" w:after="0" w:afterAutospacing="0"/>
              <w:jc w:val="center"/>
              <w:rPr>
                <w:rFonts w:ascii="Times New Roman" w:hAnsi="Times New Roman" w:eastAsia="仿宋_GB2312" w:cs="Times New Roman"/>
                <w:color w:val="000000"/>
                <w:kern w:val="2"/>
                <w:sz w:val="21"/>
                <w:szCs w:val="21"/>
              </w:rPr>
            </w:pPr>
            <w:r>
              <w:rPr>
                <w:rFonts w:ascii="Times New Roman" w:hAnsi="Times New Roman" w:eastAsia="仿宋_GB2312" w:cs="Times New Roman"/>
                <w:color w:val="000000"/>
                <w:kern w:val="2"/>
                <w:sz w:val="21"/>
                <w:szCs w:val="21"/>
              </w:rPr>
              <w:t>2</w:t>
            </w:r>
            <w:r>
              <w:rPr>
                <w:rFonts w:hint="eastAsia" w:ascii="Times New Roman" w:hAnsi="Times New Roman" w:eastAsia="仿宋_GB2312" w:cs="仿宋_GB2312"/>
                <w:color w:val="000000"/>
                <w:kern w:val="2"/>
                <w:sz w:val="21"/>
                <w:szCs w:val="21"/>
              </w:rPr>
              <w:t>吨以上不足</w:t>
            </w:r>
            <w:r>
              <w:rPr>
                <w:rFonts w:ascii="Times New Roman" w:hAnsi="Times New Roman" w:eastAsia="仿宋_GB2312" w:cs="Times New Roman"/>
                <w:color w:val="000000"/>
                <w:kern w:val="2"/>
                <w:sz w:val="21"/>
                <w:szCs w:val="21"/>
              </w:rPr>
              <w:t>10</w:t>
            </w:r>
            <w:r>
              <w:rPr>
                <w:rFonts w:hint="eastAsia" w:ascii="Times New Roman" w:hAnsi="Times New Roman" w:eastAsia="仿宋_GB2312" w:cs="仿宋_GB2312"/>
                <w:color w:val="000000"/>
                <w:kern w:val="2"/>
                <w:sz w:val="21"/>
                <w:szCs w:val="21"/>
              </w:rPr>
              <w:t>吨</w:t>
            </w:r>
          </w:p>
        </w:tc>
        <w:tc>
          <w:tcPr>
            <w:tcW w:w="229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641" w:type="dxa"/>
            <w:vAlign w:val="center"/>
          </w:tcPr>
          <w:p>
            <w:pPr>
              <w:pStyle w:val="5"/>
              <w:snapToGrid w:val="0"/>
              <w:spacing w:before="0" w:beforeAutospacing="0" w:after="0" w:afterAutospacing="0"/>
              <w:jc w:val="center"/>
              <w:rPr>
                <w:rFonts w:ascii="Times New Roman" w:hAnsi="Times New Roman" w:eastAsia="仿宋_GB2312" w:cs="Times New Roman"/>
                <w:color w:val="000000"/>
                <w:kern w:val="2"/>
                <w:sz w:val="21"/>
                <w:szCs w:val="21"/>
              </w:rPr>
            </w:pPr>
            <w:r>
              <w:rPr>
                <w:rFonts w:ascii="Times New Roman" w:hAnsi="Times New Roman" w:eastAsia="仿宋_GB2312" w:cs="Times New Roman"/>
                <w:color w:val="000000"/>
                <w:kern w:val="2"/>
                <w:sz w:val="21"/>
                <w:szCs w:val="21"/>
              </w:rPr>
              <w:t>10</w:t>
            </w:r>
            <w:r>
              <w:rPr>
                <w:rFonts w:hint="eastAsia" w:ascii="Times New Roman" w:hAnsi="Times New Roman" w:eastAsia="仿宋_GB2312" w:cs="仿宋_GB2312"/>
                <w:color w:val="000000"/>
                <w:kern w:val="2"/>
                <w:sz w:val="21"/>
                <w:szCs w:val="21"/>
              </w:rPr>
              <w:t>吨以上</w:t>
            </w:r>
          </w:p>
        </w:tc>
        <w:tc>
          <w:tcPr>
            <w:tcW w:w="229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违法次数</w:t>
            </w:r>
          </w:p>
        </w:tc>
        <w:tc>
          <w:tcPr>
            <w:tcW w:w="5641"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两年内未受到过其他处罚</w:t>
            </w:r>
          </w:p>
        </w:tc>
        <w:tc>
          <w:tcPr>
            <w:tcW w:w="229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两年内受到处罚</w:t>
            </w:r>
            <w:r>
              <w:rPr>
                <w:rFonts w:ascii="Times New Roman" w:hAnsi="Times New Roman" w:eastAsia="仿宋_GB2312" w:cs="Times New Roman"/>
                <w:color w:val="000000"/>
              </w:rPr>
              <w:t>1</w:t>
            </w:r>
            <w:r>
              <w:rPr>
                <w:rFonts w:hint="eastAsia" w:ascii="Times New Roman" w:hAnsi="Times New Roman" w:eastAsia="仿宋_GB2312" w:cs="仿宋_GB2312"/>
                <w:color w:val="000000"/>
              </w:rPr>
              <w:t>次</w:t>
            </w:r>
          </w:p>
        </w:tc>
        <w:tc>
          <w:tcPr>
            <w:tcW w:w="2297"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641"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两年内受到处罚</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次及以上</w:t>
            </w:r>
          </w:p>
        </w:tc>
        <w:tc>
          <w:tcPr>
            <w:tcW w:w="2297"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sz w:val="21"/>
                <w:szCs w:val="21"/>
              </w:rPr>
              <w:t>码头、矿山、填埋场和消纳场未采取有效措施防治扬尘污染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62" w:beforeLines="20" w:line="288" w:lineRule="auto"/>
              <w:ind w:firstLine="357"/>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《中华人民共和国大气污染防治法》第七十二条第二款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贮存煤炭、煤矸石、煤渣、煤灰、水泥、石灰、石膏、砂土等易产生扬尘的物料应当密闭；不能密闭的，应当设置不低于堆放物高度的严密围挡，并采取有效覆盖措施防治扬尘污染。</w:t>
            </w:r>
          </w:p>
          <w:p>
            <w:pPr>
              <w:pStyle w:val="4"/>
              <w:snapToGrid w:val="0"/>
              <w:spacing w:line="288" w:lineRule="auto"/>
              <w:ind w:firstLine="360"/>
              <w:jc w:val="both"/>
              <w:rPr>
                <w:rFonts w:ascii="Times New Roman" w:hAnsi="Times New Roman" w:eastAsia="仿宋_GB2312" w:cs="Times New Roman"/>
                <w:sz w:val="21"/>
                <w:szCs w:val="21"/>
              </w:rPr>
            </w:pPr>
            <w:r>
              <w:rPr>
                <w:rFonts w:hint="eastAsia" w:ascii="Times New Roman" w:hAnsi="Times New Roman" w:eastAsia="仿宋_GB2312" w:cs="仿宋_GB2312"/>
                <w:sz w:val="21"/>
                <w:szCs w:val="21"/>
              </w:rPr>
              <w:t>码头、矿山、填埋场和消纳场应当实施分区作业，并采取有效措施防治扬尘污染。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62" w:beforeLines="20" w:line="288" w:lineRule="auto"/>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《中华人民共和国大气污染防治法》第一百一十七条第（五）项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违反本法规定，有下列行为之一的，由县级以上人民政府生态环境等主管部门按照职责责令改正，处一万元以上十万元以下的罚款；拒不改正的，责令停工整治或者停业整治：</w:t>
            </w:r>
          </w:p>
          <w:p>
            <w:pPr>
              <w:pStyle w:val="4"/>
              <w:snapToGrid w:val="0"/>
              <w:spacing w:line="288" w:lineRule="auto"/>
              <w:ind w:firstLine="360"/>
              <w:rPr>
                <w:rFonts w:ascii="Times New Roman" w:hAnsi="Times New Roman" w:eastAsia="仿宋_GB2312" w:cs="Times New Roman"/>
                <w:b/>
                <w:bCs/>
                <w:kern w:val="2"/>
                <w:sz w:val="21"/>
                <w:szCs w:val="21"/>
              </w:rPr>
            </w:pPr>
            <w:r>
              <w:rPr>
                <w:rFonts w:hint="eastAsia" w:ascii="Times New Roman" w:hAnsi="Times New Roman" w:eastAsia="仿宋_GB2312" w:cs="仿宋_GB2312"/>
                <w:sz w:val="21"/>
                <w:szCs w:val="21"/>
              </w:rPr>
              <w:t>（五）码头、矿山、填埋场和消纳场未采取有效措施防治扬尘污染的。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未规范采取防治扬尘污染措施的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rPr>
              <w:t>未采取防治扬尘污染措施的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物料</w:t>
            </w:r>
          </w:p>
          <w:p>
            <w:pPr>
              <w:snapToGrid w:val="0"/>
              <w:jc w:val="center"/>
              <w:rPr>
                <w:rFonts w:ascii="Times New Roman" w:hAnsi="Times New Roman" w:cs="Times New Roman"/>
                <w:b/>
                <w:bCs/>
              </w:rPr>
            </w:pPr>
            <w:r>
              <w:rPr>
                <w:rFonts w:hint="eastAsia" w:ascii="Times New Roman" w:hAnsi="Times New Roman" w:cs="宋体"/>
                <w:b/>
                <w:bCs/>
              </w:rPr>
              <w:t>占地面积</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ascii="Times New Roman" w:hAnsi="Times New Roman" w:eastAsia="仿宋_GB2312" w:cs="Times New Roman"/>
              </w:rPr>
              <w:t>100m</w:t>
            </w:r>
            <w:r>
              <w:rPr>
                <w:rFonts w:ascii="Times New Roman" w:hAnsi="Times New Roman" w:eastAsia="仿宋_GB2312" w:cs="Times New Roman"/>
                <w:vertAlign w:val="superscript"/>
              </w:rPr>
              <w:t>2</w:t>
            </w:r>
            <w:r>
              <w:rPr>
                <w:rFonts w:hint="eastAsia" w:ascii="Times New Roman" w:hAnsi="Times New Roman" w:eastAsia="仿宋_GB2312" w:cs="仿宋_GB2312"/>
              </w:rPr>
              <w:t>以内的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ascii="Times New Roman" w:hAnsi="Times New Roman" w:eastAsia="仿宋_GB2312" w:cs="Times New Roman"/>
              </w:rPr>
              <w:t>100m</w:t>
            </w:r>
            <w:r>
              <w:rPr>
                <w:rFonts w:ascii="Times New Roman" w:hAnsi="Times New Roman" w:eastAsia="仿宋_GB2312" w:cs="Times New Roman"/>
                <w:vertAlign w:val="superscript"/>
              </w:rPr>
              <w:t>2</w:t>
            </w:r>
            <w:r>
              <w:rPr>
                <w:rFonts w:hint="eastAsia" w:ascii="Times New Roman" w:hAnsi="Times New Roman" w:eastAsia="仿宋_GB2312" w:cs="仿宋_GB2312"/>
              </w:rPr>
              <w:t>以上</w:t>
            </w:r>
            <w:r>
              <w:rPr>
                <w:rFonts w:ascii="Times New Roman" w:hAnsi="Times New Roman" w:eastAsia="仿宋_GB2312" w:cs="Times New Roman"/>
              </w:rPr>
              <w:t>500m</w:t>
            </w:r>
            <w:r>
              <w:rPr>
                <w:rFonts w:ascii="Times New Roman" w:hAnsi="Times New Roman" w:eastAsia="仿宋_GB2312" w:cs="Times New Roman"/>
                <w:vertAlign w:val="superscript"/>
              </w:rPr>
              <w:t>2</w:t>
            </w:r>
            <w:r>
              <w:rPr>
                <w:rFonts w:hint="eastAsia" w:ascii="Times New Roman" w:hAnsi="Times New Roman" w:eastAsia="仿宋_GB2312" w:cs="仿宋_GB2312"/>
              </w:rPr>
              <w:t>以内的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占地面积</w:t>
            </w:r>
            <w:r>
              <w:rPr>
                <w:rFonts w:ascii="Times New Roman" w:hAnsi="Times New Roman" w:eastAsia="仿宋_GB2312" w:cs="Times New Roman"/>
              </w:rPr>
              <w:t>500m</w:t>
            </w:r>
            <w:r>
              <w:rPr>
                <w:rFonts w:ascii="Times New Roman" w:hAnsi="Times New Roman" w:eastAsia="仿宋_GB2312" w:cs="Times New Roman"/>
                <w:vertAlign w:val="superscript"/>
              </w:rPr>
              <w:t>2</w:t>
            </w:r>
            <w:r>
              <w:rPr>
                <w:rFonts w:hint="eastAsia" w:ascii="Times New Roman" w:hAnsi="Times New Roman" w:eastAsia="仿宋_GB2312" w:cs="仿宋_GB2312"/>
              </w:rPr>
              <w:t>以上的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rPr>
              <w:t>排放有毒有害大气污染物名录中所列有毒有害大气污染物的企业事业单位，未按照规定建设环境风险预警体系或者对排放口和周边环境进行定期监测、排查环境安全隐患并采取有效措施防范环境风险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违反条款</w:t>
            </w:r>
          </w:p>
        </w:tc>
        <w:tc>
          <w:tcPr>
            <w:tcW w:w="7938" w:type="dxa"/>
            <w:gridSpan w:val="2"/>
          </w:tcPr>
          <w:p>
            <w:pPr>
              <w:snapToGrid w:val="0"/>
              <w:spacing w:before="62" w:beforeLines="20"/>
              <w:ind w:firstLine="482"/>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《中华人民共和国大气污染防治法》第七十八条</w:t>
            </w:r>
            <w:r>
              <w:rPr>
                <w:rFonts w:ascii="Times New Roman" w:hAnsi="Times New Roman" w:eastAsia="仿宋_GB2312" w:cs="Times New Roman"/>
              </w:rPr>
              <w:t xml:space="preserve"> </w:t>
            </w:r>
            <w:r>
              <w:rPr>
                <w:rFonts w:hint="eastAsia" w:ascii="Times New Roman" w:hAnsi="Times New Roman" w:eastAsia="仿宋_GB2312" w:cs="仿宋_GB2312"/>
              </w:rPr>
              <w:t>国务院生态环境主管部门应当会同国务院卫生行政部门，根据大气污染物对公众健康和生态环境的危害和影响程度，公布有毒有害大气污染物名录，实行风险管理。</w:t>
            </w:r>
          </w:p>
          <w:p>
            <w:pPr>
              <w:snapToGrid w:val="0"/>
              <w:ind w:firstLine="480"/>
              <w:rPr>
                <w:rFonts w:ascii="Times New Roman" w:hAnsi="Times New Roman" w:eastAsia="仿宋_GB2312" w:cs="Times New Roman"/>
              </w:rPr>
            </w:pPr>
            <w:r>
              <w:rPr>
                <w:rFonts w:hint="eastAsia" w:ascii="Times New Roman" w:hAnsi="Times New Roman" w:eastAsia="仿宋_GB2312" w:cs="仿宋_GB2312"/>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《中华人民共和国大气污染防治法》第一百一十七条第（六）项</w:t>
            </w:r>
            <w:r>
              <w:rPr>
                <w:rFonts w:ascii="Times New Roman" w:hAnsi="Times New Roman" w:eastAsia="仿宋_GB2312" w:cs="Times New Roman"/>
                <w:b/>
                <w:bCs/>
              </w:rPr>
              <w:t xml:space="preserve"> </w:t>
            </w:r>
            <w:r>
              <w:rPr>
                <w:rFonts w:hint="eastAsia" w:ascii="Times New Roman" w:hAnsi="Times New Roman" w:eastAsia="仿宋_GB2312" w:cs="仿宋_GB2312"/>
              </w:rPr>
              <w:t>违反本法规定，有下列行为之一的，由县级以上人民政府生态环境等主管部门按照职责责令改正，处一万元以上十万元以下的罚款；拒不改正的，责令停工整治或者停业整治：</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（六）排放有毒有害大气污染物名录中所列有毒有害大气污染物的企业事业单位，未按照规定建设环境风险预警体系或者对排放口和周边环境进行定期监测、排查环境安全隐患并采取有效措施防范环境风险的。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45" w:type="dxa"/>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判定标准</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未按照规定建设环境风险预警体系或者对排放口和周边环境进行定期监测、排查环境安全隐患并采取有效措施防范环境风险，其中</w:t>
            </w:r>
            <w:r>
              <w:rPr>
                <w:rFonts w:ascii="Times New Roman" w:hAnsi="Times New Roman" w:eastAsia="仿宋_GB2312" w:cs="Times New Roman"/>
              </w:rPr>
              <w:t>1</w:t>
            </w:r>
            <w:r>
              <w:rPr>
                <w:rFonts w:hint="eastAsia" w:ascii="Times New Roman" w:hAnsi="Times New Roman" w:eastAsia="仿宋_GB2312" w:cs="仿宋_GB2312"/>
              </w:rPr>
              <w:t>项的</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cs="Times New Roman"/>
              </w:rPr>
            </w:pPr>
            <w:r>
              <w:rPr>
                <w:rFonts w:hint="eastAsia" w:ascii="Times New Roman" w:hAnsi="Times New Roman" w:eastAsia="仿宋_GB2312" w:cs="仿宋_GB2312"/>
              </w:rPr>
              <w:t>未按照规定建设环境风险预警体系或者对排放口和周边环境进行定期监测、排查环境安全隐患并采取有效措施防范环境风险，其中</w:t>
            </w:r>
            <w:r>
              <w:rPr>
                <w:rFonts w:ascii="Times New Roman" w:hAnsi="Times New Roman" w:eastAsia="仿宋_GB2312" w:cs="Times New Roman"/>
              </w:rPr>
              <w:t>2</w:t>
            </w:r>
            <w:r>
              <w:rPr>
                <w:rFonts w:hint="eastAsia" w:ascii="Times New Roman" w:hAnsi="Times New Roman" w:eastAsia="仿宋_GB2312" w:cs="仿宋_GB2312"/>
              </w:rPr>
              <w:t>项的</w:t>
            </w:r>
          </w:p>
        </w:tc>
        <w:tc>
          <w:tcPr>
            <w:tcW w:w="2693"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cs="Times New Roman"/>
              </w:rPr>
            </w:pPr>
            <w:r>
              <w:rPr>
                <w:rFonts w:hint="eastAsia" w:ascii="Times New Roman" w:hAnsi="Times New Roman" w:eastAsia="仿宋_GB2312" w:cs="仿宋_GB2312"/>
              </w:rPr>
              <w:t>未按照规定建设环境风险预警体系或者对排放口和周边环境进行定期监测、排查环境安全隐患并采取有效措施防范环境风险，其中</w:t>
            </w:r>
            <w:r>
              <w:rPr>
                <w:rFonts w:ascii="Times New Roman" w:hAnsi="Times New Roman" w:eastAsia="仿宋_GB2312" w:cs="Times New Roman"/>
              </w:rPr>
              <w:t>3</w:t>
            </w:r>
            <w:r>
              <w:rPr>
                <w:rFonts w:hint="eastAsia" w:ascii="Times New Roman" w:hAnsi="Times New Roman" w:eastAsia="仿宋_GB2312" w:cs="仿宋_GB2312"/>
              </w:rPr>
              <w:t>项的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有毒有害</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大气污染物种类</w:t>
            </w: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种</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种</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种及以上的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jc w:val="center"/>
              <w:rPr>
                <w:rFonts w:ascii="Times New Roman" w:hAnsi="Times New Roman" w:cs="Times New Roman"/>
                <w:color w:val="000000"/>
              </w:rPr>
            </w:pPr>
          </w:p>
        </w:tc>
      </w:tr>
    </w:tbl>
    <w:p>
      <w:pPr>
        <w:snapToGrid w:val="0"/>
        <w:ind w:firstLine="420"/>
        <w:rPr>
          <w:rFonts w:ascii="Times New Roman" w:hAnsi="Times New Roman" w:cs="Times New Roman"/>
          <w:color w:val="000000"/>
          <w:sz w:val="10"/>
          <w:szCs w:val="10"/>
        </w:rPr>
      </w:pPr>
      <w:r>
        <w:rPr>
          <w:rFonts w:ascii="Times New Roman" w:hAnsi="Times New Roman" w:cs="Times New Roman"/>
          <w:color w:val="000000"/>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09" w:type="dxa"/>
            <w:gridSpan w:val="3"/>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snapToGrid w:val="0"/>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rPr>
              <w:t>向大气排放有毒有害污染物或者持久性有机污染物的企业事业单位和其他生产经营者以及废弃物焚烧设施的运营单位，未按照国家有关规定采取有利于减少污染物排放的技术方法和工艺，配备净化装置并保持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违反条款</w:t>
            </w:r>
          </w:p>
        </w:tc>
        <w:tc>
          <w:tcPr>
            <w:tcW w:w="7938" w:type="dxa"/>
            <w:gridSpan w:val="2"/>
          </w:tcPr>
          <w:p>
            <w:pPr>
              <w:snapToGrid w:val="0"/>
              <w:spacing w:before="62" w:beforeLines="20"/>
              <w:ind w:firstLine="421" w:firstLineChars="20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《中华人民共和国大气污染防治法》第七十九条</w:t>
            </w:r>
            <w:r>
              <w:rPr>
                <w:rFonts w:ascii="Times New Roman" w:hAnsi="Times New Roman" w:eastAsia="仿宋_GB2312" w:cs="Times New Roman"/>
                <w:b/>
                <w:bCs/>
              </w:rPr>
              <w:t xml:space="preserve"> </w:t>
            </w:r>
            <w:r>
              <w:rPr>
                <w:rFonts w:hint="eastAsia" w:ascii="Times New Roman" w:hAnsi="Times New Roman" w:eastAsia="仿宋_GB2312" w:cs="仿宋_GB2312"/>
              </w:rPr>
              <w:t>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《中华人民共和国大气污染防治法》第一百一十七条第（七）项</w:t>
            </w:r>
            <w:r>
              <w:rPr>
                <w:rFonts w:ascii="Times New Roman" w:hAnsi="Times New Roman" w:eastAsia="仿宋_GB2312" w:cs="Times New Roman"/>
                <w:b/>
                <w:bCs/>
              </w:rPr>
              <w:t xml:space="preserve"> </w:t>
            </w:r>
            <w:r>
              <w:rPr>
                <w:rFonts w:hint="eastAsia" w:ascii="Times New Roman" w:hAnsi="Times New Roman" w:eastAsia="仿宋_GB2312" w:cs="仿宋_GB2312"/>
              </w:rPr>
              <w:t>违反本法规定，有下列行为之一的，由县级以上人民政府生态环境等主管部门按照职责责令改正，处一万元以上十万元以下的罚款；拒不改正的，责令停工整治或者停业整治：</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（七）向大气排放持久性有机污染物的企业事业单位和其他生产经营者以及废弃物焚烧设施的运营单位，未按照国家有关规定采取有利于减少持久性有机污染物排放的技术方法和工艺，配备净化装置的。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45" w:type="dxa"/>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判定标准</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采取了有利于减少污染物排放的技术方法和工艺或者配备了净化装置，但未规范运行的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采取了有利于减少污染物排放的技术方法和工艺或者配备了净化装置，但未使用或者未保持正常运行的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没有采取有利于减少污染物排放的技术方法和工艺或者配备净化装置的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jc w:val="center"/>
              <w:rPr>
                <w:rFonts w:ascii="Times New Roman" w:hAnsi="Times New Roman" w:cs="Times New Roman"/>
                <w:color w:val="000000"/>
              </w:rPr>
            </w:pPr>
          </w:p>
        </w:tc>
      </w:tr>
    </w:tbl>
    <w:p>
      <w:pPr>
        <w:widowControl/>
        <w:snapToGrid w:val="0"/>
        <w:jc w:val="left"/>
        <w:rPr>
          <w:rFonts w:ascii="Times New Roman" w:hAnsi="Times New Roman" w:cs="Times New Roman"/>
          <w:sz w:val="10"/>
          <w:szCs w:val="10"/>
        </w:rPr>
      </w:pPr>
      <w:r>
        <w:rPr>
          <w:rFonts w:ascii="Times New Roman" w:hAnsi="Times New Roman" w:cs="Times New Roman"/>
          <w:color w:val="000000"/>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未采取措施防止排放恶臭气体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62" w:beforeLines="20" w:beforeAutospacing="0" w:after="0" w:afterAutospacing="0"/>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《中华人民共和国大气污染防治法》第八十条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企业事业单位和其他生产经营者在生产经营活动中产生恶臭气体的，应当科学选址，设置合理的防护距离，并安装净化装置或者采取其他措施，防止排放恶臭气体。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snapToGrid w:val="0"/>
              <w:spacing w:before="62" w:beforeLines="20"/>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《中华人民共和国大气污染防治法》第一百一十七条第（八）项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违反本法规定，有下列行为之一的，由县级以上人民政府生态环境等主管部门按照职责责令改正，处一万元以上十万元以下的罚款；拒不改正的，责令停工整治或者停业整治：</w:t>
            </w:r>
          </w:p>
          <w:p>
            <w:pPr>
              <w:pStyle w:val="4"/>
              <w:snapToGrid w:val="0"/>
              <w:ind w:firstLine="36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（八）未采取措施防止排放恶臭气体的。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未按要求规范采取臭气污染防治措施的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rPr>
              <w:t>未采取臭气污染防治措施的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lang w:val="en-US" w:eastAsia="zh-CN"/>
              </w:rPr>
              <w:t>造成社会影响一般的</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color w:val="000000"/>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snapToGrid w:val="0"/>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rPr>
              <w:t>从事服装干洗和机动车维修等服务活动，未设置异味和废气处理装置等污染防治设施并保持正常使用，影响周边环境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违反条款</w:t>
            </w:r>
          </w:p>
        </w:tc>
        <w:tc>
          <w:tcPr>
            <w:tcW w:w="7938" w:type="dxa"/>
            <w:gridSpan w:val="2"/>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《中华人民共和国大气污染防治法》第八十四条</w:t>
            </w:r>
            <w:r>
              <w:rPr>
                <w:rFonts w:ascii="Times New Roman" w:hAnsi="Times New Roman" w:eastAsia="仿宋_GB2312" w:cs="Times New Roman"/>
                <w:b/>
                <w:bCs/>
              </w:rPr>
              <w:t xml:space="preserve"> </w:t>
            </w:r>
            <w:r>
              <w:rPr>
                <w:rFonts w:hint="eastAsia" w:ascii="Times New Roman" w:hAnsi="Times New Roman" w:eastAsia="仿宋_GB2312" w:cs="仿宋_GB2312"/>
              </w:rPr>
              <w:t>从事服装干洗和机动车维修等服务活动的经营者，应当按照国家有关标准或者要求设置异味和废气处理装置等污染防治设施并保持正常使用，防止影响周边环境。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《中华人民共和国大气污染防治法》第一百二十条</w:t>
            </w:r>
            <w:r>
              <w:rPr>
                <w:rFonts w:ascii="Times New Roman" w:hAnsi="Times New Roman" w:eastAsia="仿宋_GB2312" w:cs="Times New Roman"/>
              </w:rPr>
              <w:t xml:space="preserve"> </w:t>
            </w:r>
            <w:r>
              <w:rPr>
                <w:rFonts w:hint="eastAsia" w:ascii="Times New Roman" w:hAnsi="Times New Roman" w:eastAsia="仿宋_GB2312" w:cs="仿宋_GB2312"/>
              </w:rPr>
              <w:t>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45" w:type="dxa"/>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判定标准</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已设置异味和废气处理装置等污染防治设施，但未规范使用的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未设置异味和废气处理装置等污染防治设施的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lang w:val="en-US" w:eastAsia="zh-CN"/>
              </w:rPr>
              <w:t>造成社会影响一般的</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color w:val="000000"/>
          <w:sz w:val="10"/>
          <w:szCs w:val="10"/>
        </w:rPr>
      </w:pPr>
      <w:r>
        <w:rPr>
          <w:rFonts w:ascii="Times New Roman" w:hAnsi="Times New Roman" w:cs="Times New Roman"/>
          <w:color w:val="000000"/>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366"/>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snapToGrid w:val="0"/>
              <w:jc w:val="center"/>
              <w:rPr>
                <w:rFonts w:hint="default"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拒不执行停止工地土石方作业或者建筑物拆除施工等重污染天气应急措施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line="288" w:lineRule="auto"/>
              <w:ind w:firstLine="420"/>
              <w:rPr>
                <w:rFonts w:ascii="Times New Roman" w:hAnsi="Times New Roman" w:eastAsia="仿宋_GB2312" w:cs="Times New Roman"/>
                <w:color w:val="000000"/>
              </w:rPr>
            </w:pPr>
            <w:r>
              <w:rPr>
                <w:rFonts w:hint="eastAsia" w:ascii="Times New Roman" w:hAnsi="Times New Roman" w:eastAsia="仿宋_GB2312" w:cs="仿宋_GB2312"/>
                <w:b/>
                <w:bCs/>
                <w:color w:val="000000"/>
              </w:rPr>
              <w:t>《中华人民共和国大气污染防治法》第一百二十一条第二款</w:t>
            </w:r>
            <w:r>
              <w:rPr>
                <w:rFonts w:ascii="Times New Roman" w:hAnsi="Times New Roman" w:eastAsia="仿宋_GB2312" w:cs="Times New Roman"/>
                <w:b/>
                <w:bCs/>
                <w:color w:val="000000"/>
              </w:rPr>
              <w:t xml:space="preserve"> </w:t>
            </w:r>
            <w:r>
              <w:rPr>
                <w:rFonts w:hint="eastAsia" w:ascii="Times New Roman" w:hAnsi="Times New Roman" w:eastAsia="仿宋_GB2312" w:cs="仿宋_GB2312"/>
                <w:color w:val="000000"/>
              </w:rPr>
              <w:t>违反本法规定，拒不执行停止工地土石方作业或者建筑物拆除施工等重污染天气应急措施的，由县级以上地方人民政府确定的监督管理部门处一万元以上十万元以下的罚款。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436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3572"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已规范采取防治污染措施</w:t>
            </w:r>
          </w:p>
        </w:tc>
        <w:tc>
          <w:tcPr>
            <w:tcW w:w="35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已采取防治污染措施，但不规范</w:t>
            </w:r>
          </w:p>
        </w:tc>
        <w:tc>
          <w:tcPr>
            <w:tcW w:w="35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未采取防治污染措施</w:t>
            </w:r>
          </w:p>
        </w:tc>
        <w:tc>
          <w:tcPr>
            <w:tcW w:w="35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eastAsia="仿宋_GB2312" w:cs="Times New Roman"/>
                <w:color w:val="000000"/>
              </w:rPr>
            </w:pPr>
            <w:r>
              <w:rPr>
                <w:rFonts w:hint="eastAsia" w:ascii="Times New Roman" w:hAnsi="Times New Roman" w:cs="宋体"/>
                <w:b/>
                <w:bCs/>
                <w:color w:val="000000"/>
              </w:rPr>
              <w:t>重污染天气预警等级</w:t>
            </w:r>
          </w:p>
        </w:tc>
        <w:tc>
          <w:tcPr>
            <w:tcW w:w="4366" w:type="dxa"/>
            <w:vAlign w:val="center"/>
          </w:tcPr>
          <w:p>
            <w:pPr>
              <w:widowControl/>
              <w:snapToGrid w:val="0"/>
              <w:jc w:val="center"/>
              <w:textAlignment w:val="center"/>
              <w:rPr>
                <w:rFonts w:ascii="Times New Roman" w:hAnsi="Times New Roman" w:eastAsia="仿宋_GB2312" w:cs="Times New Roman"/>
                <w:color w:val="000000"/>
              </w:rPr>
            </w:pPr>
            <w:r>
              <w:rPr>
                <w:rFonts w:hint="eastAsia" w:ascii="Times New Roman" w:hAnsi="Times New Roman" w:eastAsia="仿宋_GB2312" w:cs="仿宋_GB2312"/>
                <w:color w:val="000000"/>
              </w:rPr>
              <w:t>黄色（</w:t>
            </w:r>
            <w:r>
              <w:rPr>
                <w:rFonts w:hint="eastAsia" w:ascii="宋体" w:hAnsi="宋体" w:cs="宋体"/>
                <w:color w:val="000000"/>
              </w:rPr>
              <w:t>Ⅲ</w:t>
            </w:r>
            <w:r>
              <w:rPr>
                <w:rFonts w:hint="eastAsia" w:ascii="Times New Roman" w:hAnsi="Times New Roman" w:eastAsia="仿宋_GB2312" w:cs="仿宋_GB2312"/>
                <w:color w:val="000000"/>
              </w:rPr>
              <w:t>级）</w:t>
            </w:r>
          </w:p>
        </w:tc>
        <w:tc>
          <w:tcPr>
            <w:tcW w:w="3572" w:type="dxa"/>
            <w:vAlign w:val="center"/>
          </w:tcPr>
          <w:p>
            <w:pPr>
              <w:widowControl/>
              <w:snapToGrid w:val="0"/>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eastAsia="仿宋_GB2312" w:cs="Times New Roman"/>
                <w:color w:val="000000"/>
              </w:rPr>
            </w:pPr>
          </w:p>
        </w:tc>
        <w:tc>
          <w:tcPr>
            <w:tcW w:w="4366" w:type="dxa"/>
            <w:vAlign w:val="center"/>
          </w:tcPr>
          <w:p>
            <w:pPr>
              <w:widowControl/>
              <w:snapToGrid w:val="0"/>
              <w:jc w:val="center"/>
              <w:textAlignment w:val="center"/>
              <w:rPr>
                <w:rFonts w:ascii="Times New Roman" w:hAnsi="Times New Roman" w:eastAsia="仿宋_GB2312" w:cs="Times New Roman"/>
                <w:color w:val="000000"/>
              </w:rPr>
            </w:pPr>
            <w:r>
              <w:rPr>
                <w:rFonts w:hint="eastAsia" w:ascii="Times New Roman" w:hAnsi="Times New Roman" w:eastAsia="仿宋_GB2312" w:cs="仿宋_GB2312"/>
                <w:color w:val="000000"/>
              </w:rPr>
              <w:t>橙色（</w:t>
            </w:r>
            <w:r>
              <w:rPr>
                <w:rFonts w:hint="eastAsia" w:ascii="宋体" w:hAnsi="宋体" w:cs="宋体"/>
                <w:color w:val="000000"/>
              </w:rPr>
              <w:t>Ⅱ</w:t>
            </w:r>
            <w:r>
              <w:rPr>
                <w:rFonts w:hint="eastAsia" w:ascii="Times New Roman" w:hAnsi="Times New Roman" w:eastAsia="仿宋_GB2312" w:cs="仿宋_GB2312"/>
                <w:color w:val="000000"/>
              </w:rPr>
              <w:t>级）</w:t>
            </w:r>
          </w:p>
        </w:tc>
        <w:tc>
          <w:tcPr>
            <w:tcW w:w="3572" w:type="dxa"/>
            <w:vAlign w:val="center"/>
          </w:tcPr>
          <w:p>
            <w:pPr>
              <w:widowControl/>
              <w:snapToGrid w:val="0"/>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eastAsia="仿宋_GB2312" w:cs="Times New Roman"/>
                <w:color w:val="000000"/>
              </w:rPr>
            </w:pPr>
          </w:p>
        </w:tc>
        <w:tc>
          <w:tcPr>
            <w:tcW w:w="4366" w:type="dxa"/>
            <w:vAlign w:val="center"/>
          </w:tcPr>
          <w:p>
            <w:pPr>
              <w:widowControl/>
              <w:snapToGrid w:val="0"/>
              <w:jc w:val="center"/>
              <w:textAlignment w:val="center"/>
              <w:rPr>
                <w:rFonts w:ascii="Times New Roman" w:hAnsi="Times New Roman" w:eastAsia="仿宋_GB2312" w:cs="Times New Roman"/>
                <w:color w:val="000000"/>
              </w:rPr>
            </w:pPr>
            <w:r>
              <w:rPr>
                <w:rFonts w:hint="eastAsia" w:ascii="Times New Roman" w:hAnsi="Times New Roman" w:eastAsia="仿宋_GB2312" w:cs="仿宋_GB2312"/>
                <w:color w:val="000000"/>
              </w:rPr>
              <w:t>红色（</w:t>
            </w:r>
            <w:r>
              <w:rPr>
                <w:rFonts w:hint="eastAsia" w:ascii="宋体" w:hAnsi="宋体" w:cs="宋体"/>
                <w:color w:val="000000"/>
              </w:rPr>
              <w:t>Ⅰ</w:t>
            </w:r>
            <w:r>
              <w:rPr>
                <w:rFonts w:hint="eastAsia" w:ascii="Times New Roman" w:hAnsi="Times New Roman" w:eastAsia="仿宋_GB2312" w:cs="仿宋_GB2312"/>
                <w:color w:val="000000"/>
              </w:rPr>
              <w:t>级）</w:t>
            </w:r>
          </w:p>
        </w:tc>
        <w:tc>
          <w:tcPr>
            <w:tcW w:w="3572" w:type="dxa"/>
            <w:vAlign w:val="center"/>
          </w:tcPr>
          <w:p>
            <w:pPr>
              <w:widowControl/>
              <w:snapToGrid w:val="0"/>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违法频次</w:t>
            </w: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初犯</w:t>
            </w:r>
          </w:p>
        </w:tc>
        <w:tc>
          <w:tcPr>
            <w:tcW w:w="35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color w:val="000000"/>
              </w:rPr>
            </w:pP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警告</w:t>
            </w:r>
            <w:r>
              <w:rPr>
                <w:rFonts w:ascii="Times New Roman" w:hAnsi="Times New Roman" w:eastAsia="仿宋_GB2312" w:cs="Times New Roman"/>
                <w:color w:val="000000"/>
              </w:rPr>
              <w:t>1</w:t>
            </w:r>
            <w:r>
              <w:rPr>
                <w:rFonts w:hint="eastAsia" w:ascii="Times New Roman" w:hAnsi="Times New Roman" w:eastAsia="仿宋_GB2312" w:cs="仿宋_GB2312"/>
                <w:color w:val="000000"/>
              </w:rPr>
              <w:t>次后，仍拒不执行应急措施</w:t>
            </w:r>
          </w:p>
        </w:tc>
        <w:tc>
          <w:tcPr>
            <w:tcW w:w="35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警告</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次以上，仍拒不执行应急措施</w:t>
            </w:r>
          </w:p>
        </w:tc>
        <w:tc>
          <w:tcPr>
            <w:tcW w:w="3572"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4366"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两年内未受到过其他处罚</w:t>
            </w:r>
          </w:p>
        </w:tc>
        <w:tc>
          <w:tcPr>
            <w:tcW w:w="35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color w:val="000000"/>
              </w:rPr>
            </w:pPr>
          </w:p>
        </w:tc>
        <w:tc>
          <w:tcPr>
            <w:tcW w:w="4366" w:type="dxa"/>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35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color w:val="000000"/>
              </w:rPr>
            </w:pPr>
          </w:p>
        </w:tc>
        <w:tc>
          <w:tcPr>
            <w:tcW w:w="4366" w:type="dxa"/>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35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color w:val="000000"/>
          <w:sz w:val="10"/>
          <w:szCs w:val="10"/>
        </w:rPr>
      </w:pPr>
      <w:r>
        <w:rPr>
          <w:rFonts w:ascii="Times New Roman" w:hAnsi="Times New Roman" w:cs="Times New Roman"/>
          <w:color w:val="000000"/>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366"/>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9" w:type="dxa"/>
            <w:gridSpan w:val="3"/>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仿宋_GB2312"/>
                <w:b/>
                <w:bCs/>
                <w:color w:val="000000"/>
                <w:sz w:val="32"/>
                <w:szCs w:val="32"/>
                <w:lang w:eastAsia="zh-CN"/>
              </w:rPr>
              <w:t>（三）大气污染防治类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序号</w:t>
            </w:r>
          </w:p>
        </w:tc>
        <w:tc>
          <w:tcPr>
            <w:tcW w:w="7938" w:type="dxa"/>
            <w:gridSpan w:val="2"/>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造成大气污染事故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处罚依据</w:t>
            </w:r>
          </w:p>
        </w:tc>
        <w:tc>
          <w:tcPr>
            <w:tcW w:w="7938" w:type="dxa"/>
            <w:gridSpan w:val="2"/>
          </w:tcPr>
          <w:p>
            <w:pPr>
              <w:snapToGrid w:val="0"/>
              <w:spacing w:before="62" w:beforeLines="20"/>
              <w:ind w:firstLine="421" w:firstLineChars="200"/>
              <w:rPr>
                <w:rFonts w:ascii="Times New Roman" w:hAnsi="Times New Roman" w:eastAsia="仿宋_GB2312" w:cs="Times New Roman"/>
              </w:rPr>
            </w:pPr>
            <w:r>
              <w:rPr>
                <w:rFonts w:hint="eastAsia" w:ascii="Times New Roman" w:hAnsi="Times New Roman" w:eastAsia="仿宋_GB2312" w:cs="仿宋_GB2312"/>
                <w:b/>
                <w:bCs/>
              </w:rPr>
              <w:t>《中华人民共和国大气污染防治法》第一百二十二条</w:t>
            </w:r>
            <w:r>
              <w:rPr>
                <w:rFonts w:ascii="Times New Roman" w:hAnsi="Times New Roman" w:eastAsia="仿宋_GB2312" w:cs="Times New Roman"/>
                <w:b/>
                <w:bCs/>
              </w:rPr>
              <w:t xml:space="preserve"> </w:t>
            </w:r>
            <w:r>
              <w:rPr>
                <w:rFonts w:hint="eastAsia" w:ascii="Times New Roman" w:hAnsi="Times New Roman" w:eastAsia="仿宋_GB2312" w:cs="仿宋_GB2312"/>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对造成一般或者较大大气污染事故的，按照污染事故造成直接损失的一倍以上三倍以下计算罚款；对造成重大或者特大大气污染事故的，按照污染事故造成的直接损失的三倍以上五倍以下计算罚款。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436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3572"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污染事故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一般突发环境事件</w:t>
            </w:r>
            <w:r>
              <w:rPr>
                <w:rFonts w:ascii="Times New Roman" w:hAnsi="Times New Roman" w:eastAsia="仿宋_GB2312" w:cs="Times New Roman"/>
              </w:rPr>
              <w:t>(IV)</w:t>
            </w:r>
            <w:r>
              <w:rPr>
                <w:rFonts w:hint="eastAsia" w:ascii="Times New Roman" w:hAnsi="Times New Roman" w:eastAsia="仿宋_GB2312" w:cs="仿宋_GB2312"/>
              </w:rPr>
              <w:t>及以下事件</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较大突发环境事件</w:t>
            </w:r>
            <w:r>
              <w:rPr>
                <w:rFonts w:ascii="Times New Roman" w:hAnsi="Times New Roman" w:eastAsia="仿宋_GB2312" w:cs="Times New Roman"/>
              </w:rPr>
              <w:t>(III)</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重大突发环境事件</w:t>
            </w:r>
            <w:r>
              <w:rPr>
                <w:rFonts w:ascii="Times New Roman" w:hAnsi="Times New Roman" w:eastAsia="仿宋_GB2312" w:cs="Times New Roman"/>
              </w:rPr>
              <w:t>(II)</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特别重大突发环境事件</w:t>
            </w:r>
            <w:r>
              <w:rPr>
                <w:rFonts w:ascii="Times New Roman" w:hAnsi="Times New Roman" w:eastAsia="仿宋_GB2312" w:cs="Times New Roman"/>
              </w:rPr>
              <w:t>(I)</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对环境的</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影响程度</w:t>
            </w: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尚未造成环境污染</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已造成环境污染，尚未扩散</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已造成环境污染，并部分扩散</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已造成环境污染，并大面积扩散</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污染事故</w:t>
            </w:r>
          </w:p>
          <w:p>
            <w:pPr>
              <w:snapToGrid w:val="0"/>
              <w:jc w:val="center"/>
              <w:rPr>
                <w:rFonts w:ascii="Times New Roman" w:hAnsi="Times New Roman" w:cs="Times New Roman"/>
                <w:color w:val="000000"/>
              </w:rPr>
            </w:pPr>
            <w:r>
              <w:rPr>
                <w:rFonts w:hint="eastAsia" w:ascii="Times New Roman" w:hAnsi="Times New Roman" w:cs="宋体"/>
                <w:b/>
                <w:bCs/>
                <w:color w:val="000000"/>
              </w:rPr>
              <w:t>发生地点</w:t>
            </w: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位于居住区、商业交通居民混合区、文化区、工业区和农村地区</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位于自然保护区、风景名胜区和其他需要特殊保护的区域</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补救措施</w:t>
            </w: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积极采取补救措施；恢复原状，消除环境影响</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采取补救措施，环境影响无法完全消除</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436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未采取补救措施，环境影响持续恶化</w:t>
            </w:r>
          </w:p>
        </w:tc>
        <w:tc>
          <w:tcPr>
            <w:tcW w:w="3572"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区域影响</w:t>
            </w: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县级行政区域内</w:t>
            </w:r>
          </w:p>
        </w:tc>
        <w:tc>
          <w:tcPr>
            <w:tcW w:w="357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跨县级行政区域</w:t>
            </w:r>
          </w:p>
        </w:tc>
        <w:tc>
          <w:tcPr>
            <w:tcW w:w="357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跨市级行政区域</w:t>
            </w:r>
          </w:p>
        </w:tc>
        <w:tc>
          <w:tcPr>
            <w:tcW w:w="357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ind w:firstLine="420"/>
              <w:jc w:val="center"/>
              <w:rPr>
                <w:rFonts w:ascii="Times New Roman" w:hAnsi="Times New Roman" w:cs="Times New Roman"/>
                <w:color w:val="000000"/>
              </w:rPr>
            </w:pPr>
          </w:p>
        </w:tc>
        <w:tc>
          <w:tcPr>
            <w:tcW w:w="436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跨省级行政区域</w:t>
            </w:r>
          </w:p>
        </w:tc>
        <w:tc>
          <w:tcPr>
            <w:tcW w:w="357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0"/>
              <w:jc w:val="center"/>
              <w:rPr>
                <w:rFonts w:ascii="Times New Roman" w:hAnsi="Times New Roman" w:cs="Times New Roman"/>
                <w:color w:val="000000"/>
              </w:rPr>
            </w:pPr>
          </w:p>
        </w:tc>
      </w:tr>
    </w:tbl>
    <w:p>
      <w:pPr>
        <w:widowControl/>
        <w:snapToGrid w:val="0"/>
        <w:jc w:val="both"/>
        <w:outlineLvl w:val="1"/>
        <w:rPr>
          <w:rFonts w:ascii="Times New Roman" w:hAnsi="Times New Roman" w:eastAsia="仿宋_GB2312" w:cs="Times New Roman"/>
          <w:b/>
          <w:bCs/>
          <w:sz w:val="10"/>
          <w:szCs w:val="10"/>
        </w:rPr>
      </w:pPr>
    </w:p>
    <w:p>
      <w:pPr>
        <w:adjustRightInd w:val="0"/>
        <w:snapToGrid w:val="0"/>
        <w:spacing w:line="312" w:lineRule="auto"/>
        <w:outlineLvl w:val="0"/>
        <w:rPr>
          <w:rFonts w:ascii="仿宋_GB2312" w:eastAsia="仿宋_GB2312" w:cs="Times New Roman"/>
          <w:sz w:val="32"/>
          <w:szCs w:val="32"/>
        </w:rPr>
      </w:pPr>
    </w:p>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widowControl/>
        <w:snapToGrid w:val="0"/>
        <w:spacing w:line="288" w:lineRule="auto"/>
        <w:jc w:val="center"/>
        <w:outlineLvl w:val="1"/>
        <w:rPr>
          <w:rFonts w:ascii="Times New Roman" w:hAnsi="Times New Roman" w:eastAsia="仿宋_GB2312" w:cs="Times New Roman"/>
          <w:b/>
          <w:bCs/>
          <w:color w:val="auto"/>
          <w:sz w:val="32"/>
          <w:szCs w:val="32"/>
        </w:rPr>
      </w:pPr>
      <w:bookmarkStart w:id="6" w:name="_Toc25240283"/>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b/>
          <w:bCs/>
          <w:color w:val="auto"/>
          <w:sz w:val="32"/>
          <w:szCs w:val="32"/>
          <w:lang w:eastAsia="zh-CN"/>
        </w:rPr>
        <w:t>四</w:t>
      </w:r>
      <w:r>
        <w:rPr>
          <w:rFonts w:hint="eastAsia" w:ascii="Times New Roman" w:hAnsi="Times New Roman" w:eastAsia="仿宋_GB2312" w:cs="仿宋_GB2312"/>
          <w:b/>
          <w:bCs/>
          <w:color w:val="auto"/>
          <w:sz w:val="32"/>
          <w:szCs w:val="32"/>
        </w:rPr>
        <w:t>）水污染防治类</w:t>
      </w:r>
      <w:bookmarkEnd w:id="6"/>
    </w:p>
    <w:p>
      <w:pPr>
        <w:widowControl/>
        <w:snapToGrid w:val="0"/>
        <w:spacing w:line="288" w:lineRule="auto"/>
        <w:jc w:val="center"/>
        <w:outlineLvl w:val="1"/>
        <w:rPr>
          <w:rFonts w:ascii="Times New Roman" w:hAnsi="Times New Roman" w:eastAsia="仿宋_GB2312" w:cs="Times New Roman"/>
          <w:b/>
          <w:bCs/>
          <w:color w:val="auto"/>
          <w:sz w:val="32"/>
          <w:szCs w:val="32"/>
        </w:rPr>
      </w:pPr>
    </w:p>
    <w:p>
      <w:pPr>
        <w:snapToGrid w:val="0"/>
        <w:spacing w:line="560" w:lineRule="exact"/>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333333"/>
          <w:sz w:val="32"/>
          <w:szCs w:val="32"/>
          <w:shd w:val="clear" w:color="auto" w:fill="FFFFFF"/>
        </w:rPr>
        <w:t>1.</w:t>
      </w:r>
      <w:r>
        <w:rPr>
          <w:rFonts w:hint="eastAsia" w:ascii="Times New Roman" w:hAnsi="Times New Roman" w:eastAsia="仿宋_GB2312" w:cs="仿宋_GB2312"/>
          <w:color w:val="auto"/>
          <w:sz w:val="32"/>
          <w:szCs w:val="32"/>
          <w:shd w:val="clear" w:color="auto" w:fill="FFFFFF"/>
        </w:rPr>
        <w:t>以拖延、围堵、滞留执法人员等方式拒绝、阻挠监督检查，或者在接受监督检查时弄虚作假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未按照规定对所排放的水污染物自行监测，或者未保存原始监测记录</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333333"/>
          <w:sz w:val="32"/>
          <w:szCs w:val="32"/>
          <w:shd w:val="clear" w:color="auto" w:fill="FFFFFF"/>
        </w:rPr>
        <w:t>3.</w:t>
      </w:r>
      <w:r>
        <w:rPr>
          <w:rFonts w:hint="eastAsia" w:ascii="Times New Roman" w:hAnsi="Times New Roman" w:eastAsia="仿宋_GB2312" w:cs="仿宋_GB2312"/>
          <w:sz w:val="32"/>
          <w:szCs w:val="32"/>
        </w:rPr>
        <w:t>未按照规定安装水污染物排放自动监测设备，未按照规定与环境保护主管部门的监控设备联网，或者未保证监测设备正常运行</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333333"/>
          <w:sz w:val="32"/>
          <w:szCs w:val="32"/>
          <w:shd w:val="clear" w:color="auto" w:fill="FFFFFF"/>
        </w:rPr>
        <w:t>4.</w:t>
      </w:r>
      <w:r>
        <w:rPr>
          <w:rFonts w:hint="eastAsia" w:ascii="Times New Roman" w:hAnsi="Times New Roman" w:eastAsia="仿宋_GB2312" w:cs="仿宋_GB2312"/>
          <w:sz w:val="32"/>
          <w:szCs w:val="32"/>
        </w:rPr>
        <w:t>未按照规定对有毒有害水污染物的排污口和周边环境进行监测，或者未公开有毒有害水污染物信息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未依法取得排污许可证或者违反排污许可证的规定排放水污染物</w:t>
      </w:r>
    </w:p>
    <w:p>
      <w:pPr>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6.</w:t>
      </w:r>
      <w:r>
        <w:rPr>
          <w:rFonts w:hint="eastAsia" w:ascii="Times New Roman" w:hAnsi="Times New Roman" w:eastAsia="仿宋_GB2312" w:cs="仿宋_GB2312"/>
          <w:color w:val="000000"/>
          <w:sz w:val="32"/>
          <w:szCs w:val="32"/>
          <w:shd w:val="clear" w:color="auto" w:fill="FFFFFF"/>
        </w:rPr>
        <w:t>超过水污染物排放标准排放水污染物</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超过重点水污染物排放总量控制指标排放水污染物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w:t>
      </w:r>
      <w:r>
        <w:rPr>
          <w:rFonts w:hint="eastAsia" w:ascii="Times New Roman" w:hAnsi="Times New Roman" w:eastAsia="仿宋_GB2312" w:cs="仿宋_GB2312"/>
          <w:kern w:val="0"/>
          <w:sz w:val="32"/>
          <w:szCs w:val="32"/>
        </w:rPr>
        <w:t>利用渗井、渗坑、裂隙、溶洞，私设暗管，篡改、伪造监测数据，或者不正常运行水污染防治设施等逃避监管的方式排放水污染物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cs="Times New Roman"/>
          <w:kern w:val="0"/>
          <w:sz w:val="24"/>
          <w:szCs w:val="24"/>
        </w:rPr>
      </w:pPr>
      <w:r>
        <w:rPr>
          <w:rFonts w:ascii="Times New Roman" w:hAnsi="Times New Roman" w:eastAsia="仿宋_GB2312" w:cs="Times New Roman"/>
          <w:kern w:val="0"/>
          <w:sz w:val="32"/>
          <w:szCs w:val="32"/>
        </w:rPr>
        <w:t>9.</w:t>
      </w:r>
      <w:r>
        <w:rPr>
          <w:rFonts w:hint="eastAsia" w:ascii="Times New Roman" w:hAnsi="Times New Roman" w:eastAsia="仿宋_GB2312" w:cs="仿宋_GB2312"/>
          <w:kern w:val="0"/>
          <w:sz w:val="32"/>
          <w:szCs w:val="32"/>
        </w:rPr>
        <w:t>未按照规定进行预处理，向污水集中处理设施排放不符合处理工艺要求的工业废水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w:t>
      </w:r>
      <w:r>
        <w:rPr>
          <w:rFonts w:hint="eastAsia" w:ascii="Times New Roman" w:hAnsi="Times New Roman" w:eastAsia="仿宋_GB2312" w:cs="仿宋_GB2312"/>
          <w:color w:val="000000"/>
          <w:sz w:val="32"/>
          <w:szCs w:val="32"/>
        </w:rPr>
        <w:t>在非饮用水水源保护区，违反规定设置排污口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向水体排放油类、酸液、碱液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向水体排放剧毒废液，或者将含有汞、镉、砷、铬、铅、氰化物、黄磷等的可溶性剧毒废渣向水体排放、倾倒或者直接埋入地下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13.</w:t>
      </w:r>
      <w:r>
        <w:rPr>
          <w:rFonts w:hint="eastAsia" w:ascii="Times New Roman" w:hAnsi="Times New Roman" w:eastAsia="仿宋_GB2312" w:cs="仿宋_GB2312"/>
          <w:color w:val="000000"/>
          <w:sz w:val="32"/>
          <w:szCs w:val="32"/>
        </w:rPr>
        <w:t>在水体清洗装贮过油类、有毒污染物的车辆或者容器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14.</w:t>
      </w:r>
      <w:r>
        <w:rPr>
          <w:rFonts w:hint="eastAsia" w:ascii="Times New Roman" w:hAnsi="Times New Roman" w:eastAsia="仿宋_GB2312" w:cs="仿宋_GB2312"/>
          <w:color w:val="000000"/>
          <w:sz w:val="32"/>
          <w:szCs w:val="32"/>
        </w:rPr>
        <w:t>向水体排放、倾倒工业废渣、城镇垃圾或者其他废弃物，或者在江河、湖泊、运河、渠道、水库最高水位线以下的滩地、岸坡堆放、存贮固体废弃物或者其他污染物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向水体排放、倾倒放射性固体废物或者含有高放射性、中放射性物质的废水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w:t>
      </w:r>
      <w:r>
        <w:rPr>
          <w:rFonts w:hint="eastAsia" w:ascii="Times New Roman" w:hAnsi="Times New Roman" w:eastAsia="仿宋_GB2312" w:cs="仿宋_GB2312"/>
          <w:color w:val="000000"/>
          <w:sz w:val="32"/>
          <w:szCs w:val="32"/>
        </w:rPr>
        <w:t>违反国家有关规定或者标准，向水体排放含低放射性物质的废水、热废水或者含病原体的污水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17.</w:t>
      </w:r>
      <w:r>
        <w:rPr>
          <w:rFonts w:hint="eastAsia" w:ascii="Times New Roman" w:hAnsi="Times New Roman" w:eastAsia="仿宋_GB2312" w:cs="仿宋_GB2312"/>
          <w:color w:val="000000"/>
          <w:sz w:val="32"/>
          <w:szCs w:val="32"/>
        </w:rPr>
        <w:t>未采取防渗漏等措施，或者未建设地下水水质监测井进行监测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w:t>
      </w:r>
      <w:r>
        <w:rPr>
          <w:rFonts w:hint="eastAsia" w:ascii="Times New Roman" w:hAnsi="Times New Roman" w:eastAsia="仿宋_GB2312" w:cs="仿宋_GB2312"/>
          <w:color w:val="000000"/>
          <w:sz w:val="32"/>
          <w:szCs w:val="32"/>
        </w:rPr>
        <w:t>加油站等的地下油罐未使用双层罐或者采取建设防渗池等其他有效措施，或者未进行防渗漏监测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19.</w:t>
      </w:r>
      <w:r>
        <w:rPr>
          <w:rFonts w:hint="eastAsia" w:ascii="Times New Roman" w:hAnsi="Times New Roman" w:eastAsia="仿宋_GB2312" w:cs="仿宋_GB2312"/>
          <w:color w:val="000000"/>
          <w:sz w:val="32"/>
          <w:szCs w:val="32"/>
        </w:rPr>
        <w:t>未按照规定采取防护性措施，或者利用无防渗漏措施的沟渠、坑塘等输送或者存贮含有毒污染物的废水、含病原体的污水或者其他废弃物</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在饮用水水源一级保护区内新建、改建、扩建与供水设施和保护水源无关的建设项目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w:t>
      </w:r>
      <w:r>
        <w:rPr>
          <w:rFonts w:hint="eastAsia" w:ascii="Times New Roman" w:hAnsi="Times New Roman" w:eastAsia="仿宋_GB2312" w:cs="仿宋_GB2312"/>
          <w:sz w:val="32"/>
          <w:szCs w:val="32"/>
        </w:rPr>
        <w:t>在饮用水水源二级保护区内新建、改建、扩建排放污染物的建设项目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22.</w:t>
      </w:r>
      <w:r>
        <w:rPr>
          <w:rFonts w:hint="eastAsia" w:ascii="Times New Roman" w:hAnsi="Times New Roman" w:eastAsia="仿宋_GB2312" w:cs="仿宋_GB2312"/>
          <w:color w:val="000000"/>
          <w:sz w:val="32"/>
          <w:szCs w:val="32"/>
        </w:rPr>
        <w:t>在饮用水水源准保护区内新建、扩建对水体污染严重的建设项目，或者改建建设项目增加排污量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23.</w:t>
      </w:r>
      <w:r>
        <w:rPr>
          <w:rFonts w:hint="eastAsia" w:ascii="Times New Roman" w:hAnsi="Times New Roman" w:eastAsia="仿宋_GB2312" w:cs="仿宋_GB2312"/>
          <w:color w:val="000000"/>
          <w:sz w:val="32"/>
          <w:szCs w:val="32"/>
        </w:rPr>
        <w:t>在饮用水水源一级保护区内从事网箱养殖或者组织进行旅游、垂钓或者其他可能污染饮用水水体的活动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24.</w:t>
      </w:r>
      <w:r>
        <w:rPr>
          <w:rFonts w:hint="eastAsia" w:ascii="Times New Roman" w:hAnsi="Times New Roman" w:eastAsia="仿宋_GB2312" w:cs="仿宋_GB2312"/>
          <w:color w:val="000000"/>
          <w:sz w:val="32"/>
          <w:szCs w:val="32"/>
        </w:rPr>
        <w:t>不按照规定制定水污染事故的应急方案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25.</w:t>
      </w:r>
      <w:r>
        <w:rPr>
          <w:rFonts w:hint="eastAsia" w:ascii="Times New Roman" w:hAnsi="Times New Roman" w:eastAsia="仿宋_GB2312" w:cs="仿宋_GB2312"/>
          <w:color w:val="000000"/>
          <w:sz w:val="32"/>
          <w:szCs w:val="32"/>
        </w:rPr>
        <w:t>水污染事故发生后，未及时启动水污染事故的应急方案，采取有关应急措施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000000"/>
          <w:sz w:val="32"/>
          <w:szCs w:val="32"/>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color w:val="auto"/>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top"/>
          </w:tcPr>
          <w:p>
            <w:pPr>
              <w:pStyle w:val="4"/>
              <w:snapToGrid w:val="0"/>
              <w:spacing w:before="93" w:beforeLines="30" w:line="312" w:lineRule="auto"/>
              <w:ind w:firstLine="420" w:firstLineChars="20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以拖延、围堵、滞留执法人员等方式拒绝、阻挠监督检查，或者在接受监督检查时弄虚作假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top"/>
          </w:tcPr>
          <w:p>
            <w:pPr>
              <w:pStyle w:val="5"/>
              <w:snapToGrid w:val="0"/>
              <w:spacing w:before="62" w:beforeLines="20" w:beforeAutospacing="0" w:after="0" w:afterAutospacing="0" w:line="288" w:lineRule="auto"/>
              <w:ind w:firstLine="48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《中华人民共和国水污染防治法》第三十条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top"/>
          </w:tcPr>
          <w:p>
            <w:pPr>
              <w:pStyle w:val="5"/>
              <w:snapToGrid w:val="0"/>
              <w:spacing w:before="62" w:beforeLines="20" w:beforeAutospacing="0" w:after="0" w:afterAutospacing="0" w:line="288" w:lineRule="auto"/>
              <w:ind w:firstLine="48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《中华人民共和国水污染防治法》第八十一条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Times New Roman"/>
                <w:b/>
                <w:bCs/>
                <w:lang w:eastAsia="zh-CN"/>
              </w:rPr>
              <w:t>拒不配合检查情形</w:t>
            </w:r>
          </w:p>
        </w:tc>
        <w:tc>
          <w:tcPr>
            <w:tcW w:w="5245" w:type="dxa"/>
            <w:noWrap w:val="0"/>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迟滞</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分钟以上</w:t>
            </w:r>
            <w:r>
              <w:rPr>
                <w:rFonts w:ascii="Times New Roman" w:hAnsi="Times New Roman" w:eastAsia="仿宋_GB2312" w:cs="Times New Roman"/>
                <w:sz w:val="21"/>
                <w:szCs w:val="21"/>
              </w:rPr>
              <w:t>30</w:t>
            </w:r>
            <w:r>
              <w:rPr>
                <w:rFonts w:hint="eastAsia" w:ascii="Times New Roman" w:hAnsi="Times New Roman" w:eastAsia="仿宋_GB2312" w:cs="仿宋_GB2312"/>
                <w:sz w:val="21"/>
                <w:szCs w:val="21"/>
              </w:rPr>
              <w:t>分钟以内</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迟滞超过半小时</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阻碍或隐匿部分资料</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围堵、滞留执法人员或拒绝提供资料</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暴力抗法</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弄虚作假</w:t>
            </w:r>
          </w:p>
          <w:p>
            <w:pPr>
              <w:snapToGrid w:val="0"/>
              <w:jc w:val="center"/>
              <w:rPr>
                <w:rFonts w:ascii="Times New Roman" w:hAnsi="Times New Roman" w:cs="Times New Roman"/>
                <w:b/>
                <w:bCs/>
              </w:rPr>
            </w:pPr>
            <w:r>
              <w:rPr>
                <w:rFonts w:hint="eastAsia" w:ascii="Times New Roman" w:hAnsi="Times New Roman" w:cs="宋体"/>
                <w:b/>
                <w:bCs/>
              </w:rPr>
              <w:t>情形</w:t>
            </w: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提供非关键性假信息</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提供假信息</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伪造现场或证据</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两年内未受到过其他处罚</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245" w:type="dxa"/>
            <w:noWrap w:val="0"/>
            <w:vAlign w:val="center"/>
          </w:tcPr>
          <w:p>
            <w:pPr>
              <w:pStyle w:val="4"/>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sz w:val="21"/>
                <w:szCs w:val="21"/>
              </w:rPr>
              <w:t>未造成社会影响</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造成社会影响轻微的</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lang w:val="en-US" w:eastAsia="zh-CN"/>
              </w:rPr>
              <w:t>造成一般社会影响</w:t>
            </w:r>
          </w:p>
        </w:tc>
        <w:tc>
          <w:tcPr>
            <w:tcW w:w="2693" w:type="dxa"/>
            <w:noWrap w:val="0"/>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造成社会影响严重的</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noWrap w:val="0"/>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eastAsia="仿宋_GB2312" w:cs="Times New Roman"/>
          <w:color w:val="000000"/>
          <w:sz w:val="10"/>
          <w:szCs w:val="10"/>
        </w:rPr>
      </w:pPr>
      <w:r>
        <w:rPr>
          <w:rFonts w:ascii="Times New Roman" w:hAnsi="Times New Roman" w:eastAsia="仿宋_GB2312" w:cs="Times New Roman"/>
          <w:color w:val="000000"/>
          <w:sz w:val="32"/>
          <w:szCs w:val="32"/>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58"/>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eastAsia="仿宋_GB2312" w:cs="仿宋_GB2312"/>
                <w:b/>
                <w:bCs/>
                <w:color w:val="auto"/>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ind w:firstLine="480"/>
              <w:jc w:val="center"/>
              <w:rPr>
                <w:rFonts w:ascii="Times New Roman" w:hAnsi="Times New Roman" w:eastAsia="仿宋_GB2312" w:cs="Times New Roman"/>
              </w:rPr>
            </w:pPr>
            <w:r>
              <w:rPr>
                <w:rFonts w:hint="eastAsia" w:ascii="Times New Roman" w:hAnsi="Times New Roman" w:eastAsia="仿宋_GB2312" w:cs="仿宋_GB2312"/>
              </w:rPr>
              <w:t>未按照规定对所排放的水污染物自行监测，或者未保存原始监测记录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top"/>
          </w:tcPr>
          <w:p>
            <w:pPr>
              <w:pStyle w:val="5"/>
              <w:snapToGrid w:val="0"/>
              <w:spacing w:before="62" w:beforeLines="20" w:beforeAutospacing="0" w:after="0" w:afterAutospacing="0" w:line="288" w:lineRule="auto"/>
              <w:ind w:firstLine="420"/>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《中华人民共和国水污染防治法》第二十三条第一款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top"/>
          </w:tcPr>
          <w:p>
            <w:pPr>
              <w:pStyle w:val="5"/>
              <w:snapToGrid w:val="0"/>
              <w:spacing w:before="62" w:beforeLines="20" w:beforeAutospacing="0" w:after="0" w:afterAutospacing="0" w:line="288" w:lineRule="auto"/>
              <w:ind w:firstLine="420"/>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《中华人民共和国水污染防治法》第八十二条第（一）项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违反本法规定，有下列行为之一的，由县级以上人民政府环境保护主管部门责令限期改正，处二万元以上二十万元以下的罚款；逾期不改正的，责令停产整治：</w:t>
            </w:r>
          </w:p>
          <w:p>
            <w:pPr>
              <w:pStyle w:val="5"/>
              <w:snapToGrid w:val="0"/>
              <w:spacing w:before="0" w:beforeAutospacing="0" w:after="0" w:afterAutospacing="0" w:line="312" w:lineRule="auto"/>
              <w:ind w:firstLine="420"/>
              <w:jc w:val="both"/>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（一）未按照规定对所排放的水污染物自行监测，或者未保存原始监测记录的。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358" w:type="dxa"/>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580" w:type="dxa"/>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按规定进行了监测，</w:t>
            </w:r>
            <w:r>
              <w:rPr>
                <w:rFonts w:hint="eastAsia" w:ascii="Times New Roman" w:hAnsi="Times New Roman" w:eastAsia="仿宋_GB2312" w:cs="仿宋_GB2312"/>
                <w:color w:val="000000"/>
                <w:lang w:val="en-US" w:eastAsia="zh-CN"/>
              </w:rPr>
              <w:t>但</w:t>
            </w:r>
            <w:r>
              <w:rPr>
                <w:rFonts w:hint="eastAsia" w:ascii="Times New Roman" w:hAnsi="Times New Roman" w:eastAsia="仿宋_GB2312" w:cs="仿宋_GB2312"/>
                <w:color w:val="000000"/>
              </w:rPr>
              <w:t>原始监测记录</w:t>
            </w:r>
            <w:r>
              <w:rPr>
                <w:rFonts w:hint="eastAsia" w:ascii="Times New Roman" w:hAnsi="Times New Roman" w:eastAsia="仿宋_GB2312" w:cs="Times New Roman"/>
                <w:color w:val="000000"/>
                <w:lang w:val="en-US" w:eastAsia="zh-CN"/>
              </w:rPr>
              <w:t>不完整</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进行了监测</w:t>
            </w:r>
            <w:r>
              <w:rPr>
                <w:rFonts w:hint="eastAsia" w:ascii="Times New Roman" w:hAnsi="Times New Roman" w:eastAsia="仿宋_GB2312" w:cs="仿宋_GB2312"/>
                <w:color w:val="000000"/>
                <w:lang w:eastAsia="zh-CN"/>
              </w:rPr>
              <w:t>，</w:t>
            </w:r>
            <w:r>
              <w:rPr>
                <w:rFonts w:hint="eastAsia" w:ascii="Times New Roman" w:hAnsi="Times New Roman" w:eastAsia="仿宋_GB2312" w:cs="仿宋_GB2312"/>
                <w:color w:val="000000"/>
              </w:rPr>
              <w:t>但监测不符合规定</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未监测或未保存监测记录</w:t>
            </w:r>
            <w:r>
              <w:rPr>
                <w:rFonts w:hint="eastAsia" w:ascii="Times New Roman" w:hAnsi="Times New Roman" w:eastAsia="仿宋_GB2312" w:cs="仿宋_GB2312"/>
                <w:color w:val="000000"/>
                <w:lang w:val="en-US" w:eastAsia="zh-CN"/>
              </w:rPr>
              <w:t>或弄虚作假</w:t>
            </w:r>
            <w:r>
              <w:rPr>
                <w:rFonts w:hint="eastAsia" w:ascii="Times New Roman" w:hAnsi="Times New Roman" w:eastAsia="仿宋_GB2312" w:cs="仿宋_GB2312"/>
                <w:color w:val="000000"/>
              </w:rPr>
              <w:t>的</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重点排污</w:t>
            </w:r>
          </w:p>
          <w:p>
            <w:pPr>
              <w:snapToGrid w:val="0"/>
              <w:jc w:val="center"/>
              <w:rPr>
                <w:rFonts w:ascii="Times New Roman" w:hAnsi="Times New Roman" w:eastAsia="仿宋_GB2312" w:cs="Times New Roman"/>
                <w:color w:val="000000"/>
              </w:rPr>
            </w:pPr>
            <w:r>
              <w:rPr>
                <w:rFonts w:hint="eastAsia" w:ascii="Times New Roman" w:hAnsi="Times New Roman" w:cs="宋体"/>
                <w:b/>
                <w:bCs/>
                <w:color w:val="000000"/>
              </w:rPr>
              <w:t>单位</w:t>
            </w:r>
          </w:p>
        </w:tc>
        <w:tc>
          <w:tcPr>
            <w:tcW w:w="5358" w:type="dxa"/>
            <w:noWrap w:val="0"/>
            <w:vAlign w:val="center"/>
          </w:tcPr>
          <w:p>
            <w:pPr>
              <w:widowControl/>
              <w:snapToGrid w:val="0"/>
              <w:jc w:val="center"/>
              <w:textAlignment w:val="center"/>
              <w:rPr>
                <w:rFonts w:ascii="Times New Roman" w:hAnsi="Times New Roman" w:eastAsia="仿宋_GB2312" w:cs="Times New Roman"/>
                <w:color w:val="000000"/>
              </w:rPr>
            </w:pPr>
            <w:r>
              <w:rPr>
                <w:rFonts w:hint="eastAsia" w:ascii="Times New Roman" w:hAnsi="Times New Roman" w:eastAsia="仿宋_GB2312" w:cs="仿宋_GB2312"/>
                <w:color w:val="000000"/>
              </w:rPr>
              <w:t>非重点排污单位</w:t>
            </w:r>
          </w:p>
        </w:tc>
        <w:tc>
          <w:tcPr>
            <w:tcW w:w="2580" w:type="dxa"/>
            <w:noWrap w:val="0"/>
            <w:vAlign w:val="center"/>
          </w:tcPr>
          <w:p>
            <w:pPr>
              <w:widowControl/>
              <w:snapToGrid w:val="0"/>
              <w:jc w:val="center"/>
              <w:textAlignment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重点排污单位</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废水类别</w:t>
            </w: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生活废水</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服务业废水</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一般工业废水</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含其他有毒有害物质的废水、医疗废水</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含一类污染物或重金属、病原体、放射性物质的废水</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358"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Times New Roman"/>
                <w:lang w:val="en-US" w:eastAsia="zh-CN"/>
              </w:rPr>
              <w:t>一年内实施违法行为1次的</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Times New Roman"/>
                <w:lang w:val="en-US" w:eastAsia="zh-CN"/>
              </w:rPr>
              <w:t>一年内实施违法行为2次的</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Times New Roman"/>
                <w:lang w:val="en-US" w:eastAsia="zh-CN"/>
              </w:rPr>
              <w:t>一年内实施违法行为3次的</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Times New Roman"/>
                <w:lang w:val="en-US" w:eastAsia="zh-CN"/>
              </w:rPr>
              <w:t>一年内实施违法行为4次以上的，情节严重或者造成严重影响的</w:t>
            </w:r>
          </w:p>
        </w:tc>
        <w:tc>
          <w:tcPr>
            <w:tcW w:w="2580"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358" w:type="dxa"/>
            <w:noWrap w:val="0"/>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两年内未受到过其他处罚</w:t>
            </w:r>
          </w:p>
        </w:tc>
        <w:tc>
          <w:tcPr>
            <w:tcW w:w="2580" w:type="dxa"/>
            <w:noWrap w:val="0"/>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580" w:type="dxa"/>
            <w:noWrap w:val="0"/>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58" w:type="dxa"/>
            <w:noWrap w:val="0"/>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580" w:type="dxa"/>
            <w:noWrap w:val="0"/>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noWrap w:val="0"/>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2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spacing w:before="62" w:beforeLines="20" w:line="288" w:lineRule="auto"/>
              <w:ind w:firstLine="482"/>
              <w:rPr>
                <w:rFonts w:ascii="Times New Roman" w:hAnsi="Times New Roman" w:eastAsia="仿宋_GB2312" w:cs="Times New Roman"/>
              </w:rPr>
            </w:pPr>
            <w:r>
              <w:rPr>
                <w:rFonts w:hint="eastAsia" w:ascii="Times New Roman" w:hAnsi="Times New Roman" w:eastAsia="仿宋_GB2312" w:cs="仿宋_GB2312"/>
              </w:rPr>
              <w:t>未按照规定安装水污染物排放自动监测设备，未按照规定与环境保护主管部门的监控设备联网，或者未保证监测设备正常运行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top"/>
          </w:tcPr>
          <w:p>
            <w:pPr>
              <w:pStyle w:val="5"/>
              <w:snapToGrid w:val="0"/>
              <w:spacing w:before="62" w:beforeLines="20" w:beforeAutospacing="0" w:after="0" w:afterAutospacing="0" w:line="288" w:lineRule="auto"/>
              <w:ind w:firstLine="482"/>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《中华人民共和国水污染防治法》第二十三条第一款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top"/>
          </w:tcPr>
          <w:p>
            <w:pPr>
              <w:pStyle w:val="5"/>
              <w:snapToGrid w:val="0"/>
              <w:spacing w:before="62" w:beforeLines="20" w:beforeAutospacing="0" w:after="0" w:afterAutospacing="0" w:line="288" w:lineRule="auto"/>
              <w:ind w:firstLine="421" w:firstLineChars="20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《中华人民共和国水污染防治法》第八十二条第（二）项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违反本法规定，有下列行为之一的，由县级以上人民政府环境保护主管部门责令限期改正，处二万元以上二十万元以下的罚款；逾期不改正的，责令停产整治：</w:t>
            </w:r>
          </w:p>
          <w:p>
            <w:pPr>
              <w:pStyle w:val="5"/>
              <w:snapToGrid w:val="0"/>
              <w:spacing w:before="0" w:beforeAutospacing="0" w:after="0" w:afterAutospacing="0" w:line="288" w:lineRule="auto"/>
              <w:ind w:firstLine="420" w:firstLineChars="200"/>
              <w:rPr>
                <w:rFonts w:ascii="Times New Roman" w:hAnsi="Times New Roman" w:eastAsia="仿宋_GB2312" w:cs="Times New Roman"/>
                <w:b/>
                <w:bCs/>
                <w:kern w:val="2"/>
                <w:sz w:val="21"/>
                <w:szCs w:val="21"/>
              </w:rPr>
            </w:pPr>
            <w:r>
              <w:rPr>
                <w:rFonts w:hint="eastAsia" w:ascii="Times New Roman" w:hAnsi="Times New Roman" w:eastAsia="仿宋_GB2312" w:cs="仿宋_GB2312"/>
                <w:kern w:val="2"/>
                <w:sz w:val="21"/>
                <w:szCs w:val="21"/>
              </w:rPr>
              <w:t>（二）未按照规定安装水污染物排放自动监测设备，未按照规定与环境保护主管部门的监控设备联网，或者未保证监测设备正常运行的。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42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51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421" w:type="dxa"/>
            <w:noWrap w:val="0"/>
            <w:vAlign w:val="center"/>
          </w:tcPr>
          <w:p>
            <w:pPr>
              <w:snapToGrid w:val="0"/>
              <w:jc w:val="center"/>
              <w:rPr>
                <w:rFonts w:ascii="Times New Roman" w:hAnsi="Times New Roman" w:cs="Times New Roman"/>
                <w:b/>
                <w:bCs/>
                <w:color w:val="000000"/>
              </w:rPr>
            </w:pPr>
            <w:r>
              <w:rPr>
                <w:rFonts w:hint="eastAsia" w:ascii="Times New Roman" w:hAnsi="Times New Roman" w:eastAsia="仿宋_GB2312" w:cs="仿宋_GB2312"/>
                <w:color w:val="000000"/>
              </w:rPr>
              <w:t>自动监测设备已安装，未按照规定与生态环境主管部门监控设备联网的</w:t>
            </w:r>
          </w:p>
        </w:tc>
        <w:tc>
          <w:tcPr>
            <w:tcW w:w="2517"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自动监测设备安装、运行维护不符合相关技术规范的</w:t>
            </w:r>
          </w:p>
        </w:tc>
        <w:tc>
          <w:tcPr>
            <w:tcW w:w="2517" w:type="dxa"/>
            <w:noWrap w:val="0"/>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未按照规定安装污染物排放自动监测设备，或者擅自停运部分或全部污染源自动监测设备的</w:t>
            </w:r>
          </w:p>
        </w:tc>
        <w:tc>
          <w:tcPr>
            <w:tcW w:w="2517" w:type="dxa"/>
            <w:noWrap w:val="0"/>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监测数据</w:t>
            </w:r>
          </w:p>
          <w:p>
            <w:pPr>
              <w:snapToGrid w:val="0"/>
              <w:jc w:val="center"/>
              <w:rPr>
                <w:rFonts w:ascii="Times New Roman" w:hAnsi="Times New Roman" w:cs="Times New Roman"/>
                <w:b/>
                <w:bCs/>
              </w:rPr>
            </w:pPr>
            <w:r>
              <w:rPr>
                <w:rFonts w:hint="eastAsia" w:ascii="Times New Roman" w:hAnsi="Times New Roman" w:cs="宋体"/>
                <w:b/>
                <w:bCs/>
              </w:rPr>
              <w:t>误差</w:t>
            </w:r>
          </w:p>
        </w:tc>
        <w:tc>
          <w:tcPr>
            <w:tcW w:w="5421"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未保证监测设备正常运行，造成自动监测与人工监测（或者标准物质测试）数据误差超过技术规范允许范围</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倍以内的</w:t>
            </w:r>
          </w:p>
        </w:tc>
        <w:tc>
          <w:tcPr>
            <w:tcW w:w="2517"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未保证监测设备正常运行，造成自动监测与人工监测（或者标准物质测试）数据误差超过技术规范允许范围</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倍以上</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倍以下的</w:t>
            </w:r>
          </w:p>
        </w:tc>
        <w:tc>
          <w:tcPr>
            <w:tcW w:w="251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未保证自动监测设备正常运行，造成自动监测与人工监测（或者标准物质测试）数据误差超过技术规范允许范围</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倍以上的</w:t>
            </w:r>
          </w:p>
        </w:tc>
        <w:tc>
          <w:tcPr>
            <w:tcW w:w="251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监测数据</w:t>
            </w:r>
          </w:p>
          <w:p>
            <w:pPr>
              <w:snapToGrid w:val="0"/>
              <w:jc w:val="center"/>
              <w:rPr>
                <w:rFonts w:ascii="Times New Roman" w:hAnsi="Times New Roman" w:eastAsia="仿宋_GB2312" w:cs="Times New Roman"/>
                <w:color w:val="0000FF"/>
              </w:rPr>
            </w:pPr>
            <w:r>
              <w:rPr>
                <w:rFonts w:hint="eastAsia" w:ascii="Times New Roman" w:hAnsi="Times New Roman" w:cs="宋体"/>
                <w:b/>
                <w:bCs/>
              </w:rPr>
              <w:t>传输偏差</w:t>
            </w:r>
          </w:p>
        </w:tc>
        <w:tc>
          <w:tcPr>
            <w:tcW w:w="5421"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传输的自动监测数据与现场分析仪表数据不一致，数据偏差</w:t>
            </w:r>
            <w:r>
              <w:rPr>
                <w:rFonts w:ascii="Times New Roman" w:hAnsi="Times New Roman" w:eastAsia="仿宋_GB2312" w:cs="Times New Roman"/>
                <w:color w:val="000000"/>
              </w:rPr>
              <w:t>1%-5%</w:t>
            </w:r>
            <w:r>
              <w:rPr>
                <w:rFonts w:hint="eastAsia" w:ascii="Times New Roman" w:hAnsi="Times New Roman" w:eastAsia="仿宋_GB2312" w:cs="仿宋_GB2312"/>
                <w:color w:val="000000"/>
              </w:rPr>
              <w:t>的</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传输的自动监测数据与现场分析仪表数据不一致，数据偏差</w:t>
            </w:r>
            <w:r>
              <w:rPr>
                <w:rFonts w:ascii="Times New Roman" w:hAnsi="Times New Roman" w:eastAsia="仿宋_GB2312" w:cs="Times New Roman"/>
                <w:color w:val="000000"/>
              </w:rPr>
              <w:t>5%-10%</w:t>
            </w:r>
            <w:r>
              <w:rPr>
                <w:rFonts w:hint="eastAsia" w:ascii="Times New Roman" w:hAnsi="Times New Roman" w:eastAsia="仿宋_GB2312" w:cs="仿宋_GB2312"/>
                <w:color w:val="000000"/>
              </w:rPr>
              <w:t>的</w:t>
            </w:r>
          </w:p>
        </w:tc>
        <w:tc>
          <w:tcPr>
            <w:tcW w:w="251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传输的自动监测数据与现场分析仪表数据不一致，数据偏差大于</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的</w:t>
            </w:r>
          </w:p>
        </w:tc>
        <w:tc>
          <w:tcPr>
            <w:tcW w:w="251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noWrap w:val="0"/>
            <w:vAlign w:val="center"/>
          </w:tcPr>
          <w:p>
            <w:pPr>
              <w:snapToGrid w:val="0"/>
              <w:jc w:val="center"/>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不正常运行监测设备</w:t>
            </w:r>
          </w:p>
        </w:tc>
        <w:tc>
          <w:tcPr>
            <w:tcW w:w="5421" w:type="dxa"/>
            <w:noWrap w:val="0"/>
            <w:vAlign w:val="center"/>
          </w:tcPr>
          <w:p>
            <w:pPr>
              <w:snapToGrid w:val="0"/>
              <w:jc w:val="center"/>
              <w:rPr>
                <w:rFonts w:hint="default" w:ascii="Times New Roman" w:hAnsi="Times New Roman" w:eastAsia="仿宋_GB2312" w:cs="仿宋_GB2312"/>
                <w:color w:val="000000"/>
                <w:lang w:val="en-US" w:eastAsia="zh-CN"/>
              </w:rPr>
            </w:pPr>
            <w:r>
              <w:rPr>
                <w:rFonts w:hint="eastAsia" w:ascii="Times New Roman" w:hAnsi="Times New Roman" w:eastAsia="仿宋_GB2312" w:cs="仿宋_GB2312"/>
                <w:color w:val="000000"/>
                <w:lang w:val="en-US" w:eastAsia="zh-CN"/>
              </w:rPr>
              <w:t>监测设备维护期间未向生态环境部门报告</w:t>
            </w:r>
          </w:p>
        </w:tc>
        <w:tc>
          <w:tcPr>
            <w:tcW w:w="2517" w:type="dxa"/>
            <w:noWrap w:val="0"/>
            <w:vAlign w:val="center"/>
          </w:tcPr>
          <w:p>
            <w:pPr>
              <w:snapToGrid w:val="0"/>
              <w:jc w:val="center"/>
              <w:rPr>
                <w:rFonts w:hint="default"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hint="default" w:ascii="Times New Roman" w:hAnsi="Times New Roman" w:eastAsia="宋体" w:cs="Times New Roman"/>
                <w:b/>
                <w:bCs/>
                <w:lang w:val="en-US" w:eastAsia="zh-CN"/>
              </w:rPr>
            </w:pPr>
          </w:p>
        </w:tc>
        <w:tc>
          <w:tcPr>
            <w:tcW w:w="5421" w:type="dxa"/>
            <w:noWrap w:val="0"/>
            <w:vAlign w:val="center"/>
          </w:tcPr>
          <w:p>
            <w:pPr>
              <w:snapToGrid w:val="0"/>
              <w:jc w:val="center"/>
              <w:rPr>
                <w:rFonts w:hint="eastAsia" w:ascii="Times New Roman" w:hAnsi="Times New Roman" w:eastAsia="仿宋_GB2312" w:cs="仿宋_GB2312"/>
                <w:color w:val="000000"/>
                <w:lang w:val="en-US" w:eastAsia="zh-CN"/>
              </w:rPr>
            </w:pPr>
            <w:r>
              <w:rPr>
                <w:rFonts w:hint="eastAsia" w:ascii="Times New Roman" w:hAnsi="Times New Roman" w:eastAsia="仿宋_GB2312" w:cs="仿宋_GB2312"/>
                <w:color w:val="000000"/>
                <w:lang w:val="en-US" w:eastAsia="zh-CN"/>
              </w:rPr>
              <w:t>擅自改变监测设备运行环境或篡改监测设备参数</w:t>
            </w:r>
          </w:p>
        </w:tc>
        <w:tc>
          <w:tcPr>
            <w:tcW w:w="2517" w:type="dxa"/>
            <w:noWrap w:val="0"/>
            <w:vAlign w:val="center"/>
          </w:tcPr>
          <w:p>
            <w:pPr>
              <w:snapToGrid w:val="0"/>
              <w:jc w:val="center"/>
              <w:rPr>
                <w:rFonts w:hint="eastAsia"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自动监测</w:t>
            </w:r>
          </w:p>
          <w:p>
            <w:pPr>
              <w:snapToGrid w:val="0"/>
              <w:jc w:val="center"/>
              <w:rPr>
                <w:rFonts w:ascii="Times New Roman" w:hAnsi="Times New Roman" w:cs="Times New Roman"/>
                <w:b/>
                <w:bCs/>
              </w:rPr>
            </w:pPr>
            <w:r>
              <w:rPr>
                <w:rFonts w:hint="eastAsia" w:ascii="Times New Roman" w:hAnsi="Times New Roman" w:cs="宋体"/>
                <w:b/>
                <w:bCs/>
              </w:rPr>
              <w:t>数据有效</w:t>
            </w:r>
          </w:p>
          <w:p>
            <w:pPr>
              <w:snapToGrid w:val="0"/>
              <w:jc w:val="center"/>
              <w:rPr>
                <w:rFonts w:ascii="Times New Roman" w:hAnsi="Times New Roman" w:eastAsia="仿宋_GB2312" w:cs="Times New Roman"/>
                <w:color w:val="0000FF"/>
              </w:rPr>
            </w:pPr>
            <w:r>
              <w:rPr>
                <w:rFonts w:hint="eastAsia" w:ascii="Times New Roman" w:hAnsi="Times New Roman" w:cs="宋体"/>
                <w:b/>
                <w:bCs/>
              </w:rPr>
              <w:t>传输率</w:t>
            </w:r>
          </w:p>
        </w:tc>
        <w:tc>
          <w:tcPr>
            <w:tcW w:w="5421"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自动监测季度数据有效传输率</w:t>
            </w:r>
            <w:r>
              <w:rPr>
                <w:rFonts w:ascii="Times New Roman" w:hAnsi="Times New Roman" w:eastAsia="仿宋_GB2312" w:cs="Times New Roman"/>
                <w:color w:val="000000"/>
              </w:rPr>
              <w:t>75%-90%</w:t>
            </w:r>
            <w:r>
              <w:rPr>
                <w:rFonts w:hint="eastAsia" w:ascii="Times New Roman" w:hAnsi="Times New Roman" w:eastAsia="仿宋_GB2312" w:cs="仿宋_GB2312"/>
                <w:color w:val="000000"/>
              </w:rPr>
              <w:t>的</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自动监测季度数据有效传输率</w:t>
            </w:r>
            <w:r>
              <w:rPr>
                <w:rFonts w:ascii="Times New Roman" w:hAnsi="Times New Roman" w:eastAsia="仿宋_GB2312" w:cs="Times New Roman"/>
                <w:color w:val="000000"/>
              </w:rPr>
              <w:t>60%-75%</w:t>
            </w:r>
            <w:r>
              <w:rPr>
                <w:rFonts w:hint="eastAsia" w:ascii="Times New Roman" w:hAnsi="Times New Roman" w:eastAsia="仿宋_GB2312" w:cs="仿宋_GB2312"/>
                <w:color w:val="000000"/>
              </w:rPr>
              <w:t>的</w:t>
            </w:r>
          </w:p>
        </w:tc>
        <w:tc>
          <w:tcPr>
            <w:tcW w:w="251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自动监测季度数据有效传输率低于</w:t>
            </w:r>
            <w:r>
              <w:rPr>
                <w:rFonts w:ascii="Times New Roman" w:hAnsi="Times New Roman" w:eastAsia="仿宋_GB2312" w:cs="Times New Roman"/>
                <w:color w:val="000000"/>
              </w:rPr>
              <w:t>60%</w:t>
            </w:r>
            <w:r>
              <w:rPr>
                <w:rFonts w:hint="eastAsia" w:ascii="Times New Roman" w:hAnsi="Times New Roman" w:eastAsia="仿宋_GB2312" w:cs="仿宋_GB2312"/>
                <w:color w:val="000000"/>
              </w:rPr>
              <w:t>的</w:t>
            </w:r>
          </w:p>
        </w:tc>
        <w:tc>
          <w:tcPr>
            <w:tcW w:w="251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废水类别</w:t>
            </w: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生活废水</w:t>
            </w:r>
          </w:p>
        </w:tc>
        <w:tc>
          <w:tcPr>
            <w:tcW w:w="2517"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服务业废水</w:t>
            </w:r>
          </w:p>
        </w:tc>
        <w:tc>
          <w:tcPr>
            <w:tcW w:w="2517"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一般工业废水</w:t>
            </w:r>
          </w:p>
        </w:tc>
        <w:tc>
          <w:tcPr>
            <w:tcW w:w="2517"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含其他有毒有害物质的废水、医疗废水</w:t>
            </w:r>
          </w:p>
        </w:tc>
        <w:tc>
          <w:tcPr>
            <w:tcW w:w="2517"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含一类污染物或重金属、病原体、放射性物质的废水</w:t>
            </w:r>
          </w:p>
        </w:tc>
        <w:tc>
          <w:tcPr>
            <w:tcW w:w="2517"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noWrap w:val="0"/>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2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top"/>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spacing w:before="62" w:beforeLines="20"/>
              <w:ind w:firstLine="482"/>
              <w:rPr>
                <w:rFonts w:ascii="Times New Roman" w:hAnsi="Times New Roman" w:eastAsia="仿宋_GB2312" w:cs="Times New Roman"/>
              </w:rPr>
            </w:pPr>
            <w:r>
              <w:rPr>
                <w:rFonts w:hint="eastAsia" w:ascii="Times New Roman" w:hAnsi="Times New Roman" w:eastAsia="仿宋_GB2312" w:cs="仿宋_GB2312"/>
              </w:rPr>
              <w:t>未按照规定对有毒有害水污染物的排污口和周边环境进行监测，或者未公开有毒有害水污染物信息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top"/>
          </w:tcPr>
          <w:p>
            <w:pPr>
              <w:pStyle w:val="5"/>
              <w:snapToGrid w:val="0"/>
              <w:spacing w:before="62" w:beforeLines="2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《中华人民共和国水污染防治法》第三十二条第二款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top"/>
          </w:tcPr>
          <w:p>
            <w:pPr>
              <w:pStyle w:val="5"/>
              <w:snapToGrid w:val="0"/>
              <w:spacing w:before="62" w:beforeLines="2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《中华人民共和国水污染防治法》第八十二条第（三）项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违反本法规定，有下列行为之一的，由县级以上人民政府环境保护主管部门责令限期改正，处二万元以上二十万元以下的罚款；逾期不改正的，责令停产整治：</w:t>
            </w:r>
          </w:p>
          <w:p>
            <w:pPr>
              <w:pStyle w:val="5"/>
              <w:snapToGrid w:val="0"/>
              <w:spacing w:before="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（三）未按照规定对有毒有害水污染物的排污口和周边环境进行监测，或者未公开有毒有害水污染物信息的。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42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51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公开情况</w:t>
            </w:r>
          </w:p>
        </w:tc>
        <w:tc>
          <w:tcPr>
            <w:tcW w:w="5421"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公开有毒有害水污染物信息的方式（途径）不符合规定</w:t>
            </w:r>
          </w:p>
        </w:tc>
        <w:tc>
          <w:tcPr>
            <w:tcW w:w="2517"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公开有毒有害水污染物信息的内容不符合要求</w:t>
            </w:r>
          </w:p>
        </w:tc>
        <w:tc>
          <w:tcPr>
            <w:tcW w:w="2517"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完全未公开有毒有害水污染物信息</w:t>
            </w:r>
          </w:p>
        </w:tc>
        <w:tc>
          <w:tcPr>
            <w:tcW w:w="2517"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color w:val="000000"/>
              </w:rPr>
              <w:t>监测情况</w:t>
            </w: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按规定对排污口和周边环境进行了监测，但监测不规范的</w:t>
            </w:r>
          </w:p>
        </w:tc>
        <w:tc>
          <w:tcPr>
            <w:tcW w:w="2517"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只对排污口或者周边环境进行了监测的</w:t>
            </w:r>
          </w:p>
        </w:tc>
        <w:tc>
          <w:tcPr>
            <w:tcW w:w="2517"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42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完全未对排污口和周边环境进行监测的</w:t>
            </w:r>
          </w:p>
        </w:tc>
        <w:tc>
          <w:tcPr>
            <w:tcW w:w="2517"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信息公开</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的及时性</w:t>
            </w:r>
          </w:p>
        </w:tc>
        <w:tc>
          <w:tcPr>
            <w:tcW w:w="5421"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延迟不到</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日</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延迟</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日以上，不到</w:t>
            </w:r>
            <w:r>
              <w:rPr>
                <w:rFonts w:ascii="Times New Roman" w:hAnsi="Times New Roman" w:eastAsia="仿宋_GB2312" w:cs="Times New Roman"/>
                <w:color w:val="000000"/>
              </w:rPr>
              <w:t>30</w:t>
            </w:r>
            <w:r>
              <w:rPr>
                <w:rFonts w:hint="eastAsia" w:ascii="Times New Roman" w:hAnsi="Times New Roman" w:eastAsia="仿宋_GB2312" w:cs="仿宋_GB2312"/>
                <w:color w:val="000000"/>
              </w:rPr>
              <w:t>日</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延迟</w:t>
            </w:r>
            <w:r>
              <w:rPr>
                <w:rFonts w:ascii="Times New Roman" w:hAnsi="Times New Roman" w:eastAsia="仿宋_GB2312" w:cs="Times New Roman"/>
                <w:color w:val="000000"/>
              </w:rPr>
              <w:t>30</w:t>
            </w:r>
            <w:r>
              <w:rPr>
                <w:rFonts w:hint="eastAsia" w:ascii="Times New Roman" w:hAnsi="Times New Roman" w:eastAsia="仿宋_GB2312" w:cs="仿宋_GB2312"/>
                <w:color w:val="000000"/>
              </w:rPr>
              <w:t>日以上</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421"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Times New Roman"/>
                <w:lang w:val="en-US" w:eastAsia="zh-CN"/>
              </w:rPr>
              <w:t>一年内实施违法行为1次的</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Times New Roman"/>
                <w:lang w:val="en-US" w:eastAsia="zh-CN"/>
              </w:rPr>
              <w:t>一年内实施违法行为2次的</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Times New Roman"/>
                <w:lang w:val="en-US" w:eastAsia="zh-CN"/>
              </w:rPr>
              <w:t>一年内实施违法行为3次的</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Times New Roman"/>
                <w:lang w:val="en-US" w:eastAsia="zh-CN"/>
              </w:rPr>
              <w:t>一年内实施违法行为4次以上的，情节严重或者造成严重影响的</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421"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两年内未受到过其他处罚</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421"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51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noWrap w:val="0"/>
            <w:vAlign w:val="center"/>
          </w:tcPr>
          <w:p>
            <w:pPr>
              <w:snapToGrid w:val="0"/>
              <w:jc w:val="center"/>
              <w:rPr>
                <w:rFonts w:ascii="Times New Roman" w:hAnsi="Times New Roman" w:cs="Times New Roman"/>
              </w:rPr>
            </w:pPr>
          </w:p>
        </w:tc>
      </w:tr>
    </w:tbl>
    <w:p>
      <w:pPr>
        <w:widowControl/>
        <w:snapToGrid w:val="0"/>
        <w:ind w:firstLine="420" w:firstLineChars="200"/>
        <w:jc w:val="left"/>
        <w:rPr>
          <w:rFonts w:ascii="Times New Roman" w:hAnsi="Times New Roman" w:eastAsia="仿宋_GB2312" w:cs="Times New Roman"/>
          <w:color w:val="000000"/>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81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color w:val="auto"/>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ind w:firstLine="420"/>
              <w:jc w:val="center"/>
              <w:rPr>
                <w:rFonts w:ascii="Times New Roman" w:hAnsi="Times New Roman" w:eastAsia="仿宋_GB2312" w:cs="Times New Roman"/>
              </w:rPr>
            </w:pPr>
            <w:r>
              <w:rPr>
                <w:rFonts w:hint="eastAsia" w:ascii="Times New Roman" w:hAnsi="Times New Roman" w:eastAsia="仿宋_GB2312" w:cs="仿宋_GB2312"/>
              </w:rPr>
              <w:t>未依法取得排污许可证排放水污染物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top"/>
          </w:tcPr>
          <w:p>
            <w:pPr>
              <w:snapToGrid w:val="0"/>
              <w:spacing w:line="288" w:lineRule="auto"/>
              <w:ind w:firstLine="420"/>
              <w:rPr>
                <w:rFonts w:hint="default" w:ascii="Times New Roman" w:hAnsi="Times New Roman" w:eastAsia="仿宋_GB2312" w:cs="Times New Roman"/>
                <w:lang w:val="en-US" w:eastAsia="zh-CN"/>
              </w:rPr>
            </w:pPr>
            <w:r>
              <w:rPr>
                <w:rFonts w:hint="eastAsia" w:ascii="Times New Roman" w:hAnsi="Times New Roman" w:eastAsia="仿宋_GB2312" w:cs="仿宋_GB2312"/>
                <w:b/>
                <w:bCs/>
                <w:color w:val="auto"/>
              </w:rPr>
              <w:t>《中华人民共和国水污染防治法》第</w:t>
            </w:r>
            <w:r>
              <w:rPr>
                <w:rFonts w:hint="eastAsia" w:ascii="Times New Roman" w:hAnsi="Times New Roman" w:eastAsia="仿宋_GB2312" w:cs="仿宋_GB2312"/>
                <w:b/>
                <w:bCs/>
                <w:color w:val="auto"/>
                <w:lang w:val="en-US" w:eastAsia="zh-CN"/>
              </w:rPr>
              <w:t>二</w:t>
            </w:r>
            <w:r>
              <w:rPr>
                <w:rFonts w:hint="eastAsia" w:ascii="Times New Roman" w:hAnsi="Times New Roman" w:eastAsia="仿宋_GB2312" w:cs="仿宋_GB2312"/>
                <w:b/>
                <w:bCs/>
                <w:color w:val="auto"/>
              </w:rPr>
              <w:t>十</w:t>
            </w:r>
            <w:r>
              <w:rPr>
                <w:rFonts w:hint="eastAsia" w:ascii="Times New Roman" w:hAnsi="Times New Roman" w:eastAsia="仿宋_GB2312" w:cs="仿宋_GB2312"/>
                <w:b/>
                <w:bCs/>
                <w:color w:val="auto"/>
                <w:lang w:val="en-US" w:eastAsia="zh-CN"/>
              </w:rPr>
              <w:t>一</w:t>
            </w:r>
            <w:r>
              <w:rPr>
                <w:rFonts w:hint="eastAsia" w:ascii="Times New Roman" w:hAnsi="Times New Roman" w:eastAsia="仿宋_GB2312" w:cs="仿宋_GB2312"/>
                <w:b/>
                <w:bCs/>
                <w:color w:val="auto"/>
              </w:rPr>
              <w:t>条</w:t>
            </w:r>
            <w:r>
              <w:rPr>
                <w:rFonts w:hint="eastAsia" w:ascii="Times New Roman" w:hAnsi="Times New Roman" w:eastAsia="仿宋_GB2312" w:cs="仿宋_GB2312"/>
                <w:b/>
                <w:bCs/>
                <w:color w:val="auto"/>
                <w:lang w:val="en-US" w:eastAsia="zh-CN"/>
              </w:rPr>
              <w:t xml:space="preserve"> </w:t>
            </w:r>
            <w:r>
              <w:rPr>
                <w:rFonts w:hint="eastAsia" w:ascii="Times New Roman" w:hAnsi="Times New Roman" w:eastAsia="仿宋_GB2312" w:cs="仿宋_GB2312"/>
                <w:b w:val="0"/>
                <w:bCs w:val="0"/>
                <w:color w:val="auto"/>
                <w:lang w:val="en-US" w:eastAsia="zh-CN"/>
              </w:rPr>
              <w:t>直接或者间接向水体排放工业废水和医疗污水和医疗污水以及其他按照规定应当取得排污许可证方可排放的废水、污水的企业事业单位和其他生产经营者，应当取得排污许可证；城镇污水集中处理设施运营单位，也应当取得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top"/>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《中华人民共和国水污染防治法》第八十三条第（一）项</w:t>
            </w:r>
            <w:r>
              <w:rPr>
                <w:rFonts w:ascii="Times New Roman" w:hAnsi="Times New Roman" w:eastAsia="仿宋_GB2312" w:cs="Times New Roman"/>
              </w:rPr>
              <w:t xml:space="preserve"> </w:t>
            </w:r>
            <w:r>
              <w:rPr>
                <w:rFonts w:hint="eastAsia" w:ascii="Times New Roman" w:hAnsi="Times New Roman" w:eastAsia="仿宋_GB2312" w:cs="仿宋_GB2312"/>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rPr>
            </w:pPr>
            <w:r>
              <w:rPr>
                <w:rFonts w:hint="eastAsia" w:ascii="Times New Roman" w:hAnsi="Times New Roman" w:eastAsia="仿宋_GB2312" w:cs="仿宋_GB2312"/>
              </w:rPr>
              <w:t>（一）未依法取得排污许可证排放水污染物的。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812"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12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ascii="Times New Roman" w:hAnsi="Times New Roman" w:cs="Times New Roman"/>
                <w:b/>
                <w:bCs/>
              </w:rPr>
            </w:pPr>
            <w:r>
              <w:rPr>
                <w:rFonts w:hint="eastAsia" w:ascii="Times New Roman" w:hAnsi="Times New Roman" w:cs="宋体"/>
                <w:b/>
                <w:bCs/>
              </w:rPr>
              <w:t>管理类别</w:t>
            </w: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登记管理</w:t>
            </w:r>
          </w:p>
        </w:tc>
        <w:tc>
          <w:tcPr>
            <w:tcW w:w="212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2"/>
              <w:jc w:val="center"/>
              <w:rPr>
                <w:rFonts w:ascii="Times New Roman" w:hAnsi="Times New Roman" w:cs="Times New Roman"/>
                <w:b/>
                <w:bCs/>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简化管理</w:t>
            </w:r>
          </w:p>
        </w:tc>
        <w:tc>
          <w:tcPr>
            <w:tcW w:w="212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2"/>
              <w:jc w:val="center"/>
              <w:rPr>
                <w:rFonts w:ascii="Times New Roman" w:hAnsi="Times New Roman" w:cs="Times New Roman"/>
                <w:b/>
                <w:bCs/>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重点管理</w:t>
            </w:r>
          </w:p>
        </w:tc>
        <w:tc>
          <w:tcPr>
            <w:tcW w:w="212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lang w:val="en-US" w:eastAsia="zh-CN"/>
              </w:rPr>
              <w:t>未造成生态破坏或者环境污染</w:t>
            </w:r>
          </w:p>
        </w:tc>
        <w:tc>
          <w:tcPr>
            <w:tcW w:w="2126" w:type="dxa"/>
            <w:noWrap w:val="0"/>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lang w:val="en-US" w:eastAsia="zh-CN"/>
              </w:rPr>
              <w:t>造成一般生态破坏或者环境污染</w:t>
            </w:r>
          </w:p>
        </w:tc>
        <w:tc>
          <w:tcPr>
            <w:tcW w:w="2126" w:type="dxa"/>
            <w:noWrap w:val="0"/>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lang w:val="en-US" w:eastAsia="zh-CN"/>
              </w:rPr>
              <w:t>造成较重生态破坏或者环境污染</w:t>
            </w:r>
          </w:p>
        </w:tc>
        <w:tc>
          <w:tcPr>
            <w:tcW w:w="2126" w:type="dxa"/>
            <w:noWrap w:val="0"/>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lang w:val="en-US" w:eastAsia="zh-CN"/>
              </w:rPr>
              <w:t>造成严重生态破坏或者环境污染</w:t>
            </w:r>
          </w:p>
        </w:tc>
        <w:tc>
          <w:tcPr>
            <w:tcW w:w="2126" w:type="dxa"/>
            <w:noWrap w:val="0"/>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违法持续</w:t>
            </w:r>
          </w:p>
          <w:p>
            <w:pPr>
              <w:snapToGrid w:val="0"/>
              <w:jc w:val="center"/>
              <w:rPr>
                <w:rFonts w:ascii="Times New Roman" w:hAnsi="Times New Roman" w:cs="Times New Roman"/>
                <w:b/>
                <w:bCs/>
                <w:color w:val="000000"/>
              </w:rPr>
            </w:pPr>
            <w:r>
              <w:rPr>
                <w:rFonts w:hint="eastAsia" w:ascii="Times New Roman" w:hAnsi="Times New Roman" w:cs="宋体"/>
                <w:b/>
                <w:bCs/>
                <w:color w:val="000000"/>
              </w:rPr>
              <w:t>时间</w:t>
            </w:r>
          </w:p>
        </w:tc>
        <w:tc>
          <w:tcPr>
            <w:tcW w:w="5812"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12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color w:val="000000"/>
              </w:rPr>
            </w:pPr>
          </w:p>
        </w:tc>
        <w:tc>
          <w:tcPr>
            <w:tcW w:w="5812" w:type="dxa"/>
            <w:noWrap w:val="0"/>
            <w:vAlign w:val="center"/>
          </w:tcPr>
          <w:p>
            <w:pPr>
              <w:snapToGrid w:val="0"/>
              <w:jc w:val="center"/>
              <w:rPr>
                <w:rFonts w:ascii="Times New Roman" w:hAnsi="Times New Roman" w:eastAsia="仿宋_GB2312" w:cs="Times New Roman"/>
                <w:b/>
                <w:bCs/>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12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color w:val="000000"/>
              </w:rPr>
            </w:pPr>
          </w:p>
        </w:tc>
        <w:tc>
          <w:tcPr>
            <w:tcW w:w="5812"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12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color w:val="000000"/>
              </w:rPr>
            </w:pPr>
          </w:p>
        </w:tc>
        <w:tc>
          <w:tcPr>
            <w:tcW w:w="5812"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12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color w:val="000000"/>
              </w:rPr>
            </w:pPr>
          </w:p>
        </w:tc>
        <w:tc>
          <w:tcPr>
            <w:tcW w:w="5812" w:type="dxa"/>
            <w:noWrap w:val="0"/>
            <w:vAlign w:val="center"/>
          </w:tcPr>
          <w:p>
            <w:pPr>
              <w:snapToGrid w:val="0"/>
              <w:jc w:val="center"/>
              <w:rPr>
                <w:rFonts w:hint="eastAsia" w:ascii="Times New Roman" w:hAnsi="Times New Roman" w:eastAsia="仿宋_GB2312" w:cs="Times New Roman"/>
                <w:b/>
                <w:bCs/>
                <w:color w:val="000000"/>
                <w:lang w:eastAsia="zh-CN"/>
              </w:rPr>
            </w:pPr>
            <w:r>
              <w:rPr>
                <w:rFonts w:hint="eastAsia" w:ascii="Times New Roman" w:hAnsi="Times New Roman" w:eastAsia="仿宋_GB2312" w:cs="仿宋_GB2312"/>
                <w:color w:val="auto"/>
                <w:lang w:val="en-US" w:eastAsia="zh-CN"/>
              </w:rPr>
              <w:t>1</w:t>
            </w:r>
            <w:r>
              <w:rPr>
                <w:rFonts w:hint="eastAsia" w:ascii="Times New Roman" w:hAnsi="Times New Roman" w:eastAsia="仿宋_GB2312" w:cs="仿宋_GB2312"/>
                <w:color w:val="auto"/>
                <w:lang w:eastAsia="zh-CN"/>
              </w:rPr>
              <w:t>个月以上</w:t>
            </w:r>
          </w:p>
        </w:tc>
        <w:tc>
          <w:tcPr>
            <w:tcW w:w="212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废水类别</w:t>
            </w: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生活废水</w:t>
            </w:r>
          </w:p>
        </w:tc>
        <w:tc>
          <w:tcPr>
            <w:tcW w:w="212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服务业废水</w:t>
            </w:r>
          </w:p>
        </w:tc>
        <w:tc>
          <w:tcPr>
            <w:tcW w:w="2126"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一般工业废水</w:t>
            </w:r>
          </w:p>
        </w:tc>
        <w:tc>
          <w:tcPr>
            <w:tcW w:w="212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含其他有毒有害物质的废水、医疗废水</w:t>
            </w:r>
          </w:p>
        </w:tc>
        <w:tc>
          <w:tcPr>
            <w:tcW w:w="2126"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812"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含一类污染物或重金属、病原体、放射性物质的废水</w:t>
            </w:r>
          </w:p>
        </w:tc>
        <w:tc>
          <w:tcPr>
            <w:tcW w:w="212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noWrap w:val="0"/>
            <w:vAlign w:val="center"/>
          </w:tcPr>
          <w:p>
            <w:pPr>
              <w:snapToGrid w:val="0"/>
              <w:ind w:firstLine="420"/>
              <w:jc w:val="center"/>
              <w:rPr>
                <w:rFonts w:ascii="Times New Roman" w:hAnsi="Times New Roman" w:cs="Times New Roman"/>
                <w:color w:val="FF0000"/>
              </w:rPr>
            </w:pPr>
          </w:p>
        </w:tc>
      </w:tr>
    </w:tbl>
    <w:p>
      <w:pPr>
        <w:widowControl/>
        <w:snapToGrid w:val="0"/>
        <w:spacing w:line="312" w:lineRule="auto"/>
        <w:ind w:firstLine="420" w:firstLineChars="200"/>
        <w:jc w:val="left"/>
        <w:rPr>
          <w:rFonts w:ascii="Times New Roman" w:hAnsi="Times New Roman" w:eastAsia="仿宋_GB2312" w:cs="Times New Roman"/>
          <w:color w:val="000000"/>
          <w:sz w:val="10"/>
          <w:szCs w:val="10"/>
        </w:rPr>
      </w:pPr>
      <w:r>
        <w:rPr>
          <w:rFonts w:ascii="Times New Roman" w:hAnsi="Times New Roman" w:cs="Times New Roman"/>
        </w:rPr>
        <w:br w:type="page"/>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626"/>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40" w:type="dxa"/>
            <w:gridSpan w:val="3"/>
            <w:noWrap w:val="0"/>
            <w:vAlign w:val="top"/>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72" w:type="dxa"/>
            <w:gridSpan w:val="2"/>
            <w:noWrap w:val="0"/>
            <w:vAlign w:val="center"/>
          </w:tcPr>
          <w:p>
            <w:pPr>
              <w:snapToGrid w:val="0"/>
              <w:jc w:val="center"/>
              <w:rPr>
                <w:rFonts w:ascii="Times New Roman" w:hAnsi="Times New Roman" w:cs="Times New Roman"/>
              </w:rPr>
            </w:pPr>
            <w:r>
              <w:rPr>
                <w:rFonts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72" w:type="dxa"/>
            <w:gridSpan w:val="2"/>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超过水污染物排放标准排放水污染物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72" w:type="dxa"/>
            <w:gridSpan w:val="2"/>
            <w:noWrap w:val="0"/>
            <w:vAlign w:val="top"/>
          </w:tcPr>
          <w:p>
            <w:pPr>
              <w:pStyle w:val="5"/>
              <w:snapToGrid w:val="0"/>
              <w:spacing w:before="62" w:beforeLines="20" w:beforeAutospacing="0" w:after="0" w:afterAutospacing="0" w:line="288" w:lineRule="auto"/>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sz w:val="21"/>
                <w:szCs w:val="21"/>
              </w:rPr>
              <w:t>《</w:t>
            </w:r>
            <w:r>
              <w:rPr>
                <w:rFonts w:hint="eastAsia" w:ascii="Times New Roman" w:hAnsi="Times New Roman" w:eastAsia="仿宋_GB2312" w:cs="仿宋_GB2312"/>
                <w:b/>
                <w:bCs/>
                <w:kern w:val="2"/>
                <w:sz w:val="21"/>
                <w:szCs w:val="21"/>
              </w:rPr>
              <w:t>中华人民共和国水污染防治法》第十条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排放水污染物，不得超过国家或者地方规定的水污染物排放标准和重点水污染物排放总量控制指标。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72" w:type="dxa"/>
            <w:gridSpan w:val="2"/>
            <w:noWrap w:val="0"/>
            <w:vAlign w:val="top"/>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《中华人民共和国水污染防治法》第八十三条第（二）项</w:t>
            </w:r>
            <w:r>
              <w:rPr>
                <w:rFonts w:ascii="Times New Roman" w:hAnsi="Times New Roman" w:eastAsia="仿宋_GB2312" w:cs="Times New Roman"/>
              </w:rPr>
              <w:t xml:space="preserve"> </w:t>
            </w:r>
            <w:r>
              <w:rPr>
                <w:rFonts w:hint="eastAsia" w:ascii="Times New Roman" w:hAnsi="Times New Roman" w:eastAsia="仿宋_GB2312" w:cs="仿宋_GB2312"/>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rPr>
            </w:pPr>
            <w:r>
              <w:rPr>
                <w:rFonts w:hint="eastAsia" w:ascii="Times New Roman" w:hAnsi="Times New Roman" w:eastAsia="仿宋_GB2312" w:cs="仿宋_GB2312"/>
              </w:rPr>
              <w:t>（二）超过水污染物排放标准或者超过重点水污染物排放总量控制指标排放水污染物的。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62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346" w:type="dxa"/>
            <w:noWrap w:val="0"/>
            <w:vAlign w:val="center"/>
          </w:tcPr>
          <w:p>
            <w:pPr>
              <w:snapToGrid w:val="0"/>
              <w:ind w:firstLine="422"/>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废水类别</w:t>
            </w: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生活废水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服务业废水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一般工业废水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含其他有毒有害物质的废水、医疗废水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含一类污染物或重金属、病原体、放射性物质的废水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超标因子</w:t>
            </w:r>
          </w:p>
        </w:tc>
        <w:tc>
          <w:tcPr>
            <w:tcW w:w="562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个</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个</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个及以上</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lang w:val="en-US" w:eastAsia="zh-CN"/>
              </w:rPr>
              <w:t>未造成生态环境污染</w:t>
            </w:r>
          </w:p>
        </w:tc>
        <w:tc>
          <w:tcPr>
            <w:tcW w:w="2346" w:type="dxa"/>
            <w:noWrap w:val="0"/>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lang w:val="en-US" w:eastAsia="zh-CN"/>
              </w:rPr>
              <w:t>造成一般生态环境污染</w:t>
            </w:r>
          </w:p>
        </w:tc>
        <w:tc>
          <w:tcPr>
            <w:tcW w:w="2346" w:type="dxa"/>
            <w:noWrap w:val="0"/>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lang w:val="en-US" w:eastAsia="zh-CN"/>
              </w:rPr>
              <w:t>造成较重生态环境污染</w:t>
            </w:r>
          </w:p>
        </w:tc>
        <w:tc>
          <w:tcPr>
            <w:tcW w:w="2346" w:type="dxa"/>
            <w:noWrap w:val="0"/>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auto"/>
                <w:lang w:val="en-US" w:eastAsia="zh-CN"/>
              </w:rPr>
              <w:t>造成严重生态环境污染</w:t>
            </w:r>
          </w:p>
        </w:tc>
        <w:tc>
          <w:tcPr>
            <w:tcW w:w="2346" w:type="dxa"/>
            <w:noWrap w:val="0"/>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排污超标状况</w:t>
            </w: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倍以下</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倍以上</w:t>
            </w:r>
            <w:r>
              <w:rPr>
                <w:rFonts w:ascii="Times New Roman" w:hAnsi="Times New Roman" w:eastAsia="仿宋_GB2312" w:cs="Times New Roman"/>
              </w:rPr>
              <w:t>1</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9-10</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5-6</w:t>
            </w:r>
            <w:r>
              <w:rPr>
                <w:rFonts w:hint="eastAsia" w:ascii="Times New Roman" w:hAnsi="Times New Roman" w:eastAsia="仿宋_GB2312" w:cs="仿宋_GB2312"/>
              </w:rPr>
              <w:t>）</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1</w:t>
            </w:r>
            <w:r>
              <w:rPr>
                <w:rFonts w:hint="eastAsia" w:ascii="Times New Roman" w:hAnsi="Times New Roman" w:eastAsia="仿宋_GB2312" w:cs="仿宋_GB2312"/>
              </w:rPr>
              <w:t>倍以上</w:t>
            </w:r>
            <w:r>
              <w:rPr>
                <w:rFonts w:ascii="Times New Roman" w:hAnsi="Times New Roman" w:eastAsia="仿宋_GB2312" w:cs="Times New Roman"/>
              </w:rPr>
              <w:t>2</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10-11</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4-5</w:t>
            </w:r>
            <w:r>
              <w:rPr>
                <w:rFonts w:hint="eastAsia" w:ascii="Times New Roman" w:hAnsi="Times New Roman" w:eastAsia="仿宋_GB2312" w:cs="仿宋_GB2312"/>
              </w:rPr>
              <w:t>）</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2</w:t>
            </w:r>
            <w:r>
              <w:rPr>
                <w:rFonts w:hint="eastAsia" w:ascii="Times New Roman" w:hAnsi="Times New Roman" w:eastAsia="仿宋_GB2312" w:cs="仿宋_GB2312"/>
              </w:rPr>
              <w:t>倍以上</w:t>
            </w:r>
            <w:r>
              <w:rPr>
                <w:rFonts w:ascii="Times New Roman" w:hAnsi="Times New Roman" w:eastAsia="仿宋_GB2312" w:cs="Times New Roman"/>
              </w:rPr>
              <w:t>3</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11-12.5</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2-4</w:t>
            </w:r>
            <w:r>
              <w:rPr>
                <w:rFonts w:hint="eastAsia" w:ascii="Times New Roman" w:hAnsi="Times New Roman" w:eastAsia="仿宋_GB2312" w:cs="仿宋_GB2312"/>
              </w:rPr>
              <w:t>）</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rPr>
            </w:pPr>
          </w:p>
        </w:tc>
        <w:tc>
          <w:tcPr>
            <w:tcW w:w="562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3</w:t>
            </w:r>
            <w:r>
              <w:rPr>
                <w:rFonts w:hint="eastAsia" w:ascii="Times New Roman" w:hAnsi="Times New Roman" w:eastAsia="仿宋_GB2312" w:cs="仿宋_GB2312"/>
              </w:rPr>
              <w:t>倍以上（</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12.5</w:t>
            </w:r>
            <w:r>
              <w:rPr>
                <w:rFonts w:hint="eastAsia" w:ascii="Times New Roman" w:hAnsi="Times New Roman" w:eastAsia="仿宋_GB2312" w:cs="仿宋_GB2312"/>
              </w:rPr>
              <w:t>以上或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2</w:t>
            </w:r>
            <w:r>
              <w:rPr>
                <w:rFonts w:hint="eastAsia" w:ascii="Times New Roman" w:hAnsi="Times New Roman" w:eastAsia="仿宋_GB2312" w:cs="仿宋_GB2312"/>
              </w:rPr>
              <w:t>以下）</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restart"/>
            <w:noWrap w:val="0"/>
            <w:vAlign w:val="center"/>
          </w:tcPr>
          <w:p>
            <w:pPr>
              <w:widowControl/>
              <w:jc w:val="center"/>
              <w:textAlignment w:val="center"/>
              <w:rPr>
                <w:rFonts w:ascii="Times New Roman" w:hAnsi="Times New Roman" w:cs="Times New Roman"/>
                <w:color w:val="000000"/>
              </w:rPr>
            </w:pPr>
            <w:r>
              <w:rPr>
                <w:rFonts w:hint="eastAsia" w:ascii="Times New Roman" w:hAnsi="Times New Roman" w:cs="宋体"/>
                <w:b/>
                <w:bCs/>
                <w:color w:val="000000"/>
              </w:rPr>
              <w:t>日排放量</w:t>
            </w:r>
          </w:p>
        </w:tc>
        <w:tc>
          <w:tcPr>
            <w:tcW w:w="5626" w:type="dxa"/>
            <w:noWrap w:val="0"/>
            <w:vAlign w:val="center"/>
          </w:tcPr>
          <w:p>
            <w:pPr>
              <w:snapToGrid w:val="0"/>
              <w:spacing w:line="312" w:lineRule="auto"/>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吨（一般排污单位）</w:t>
            </w:r>
            <w:r>
              <w:rPr>
                <w:rFonts w:ascii="Times New Roman" w:hAnsi="Times New Roman" w:eastAsia="仿宋_GB2312" w:cs="Times New Roman"/>
                <w:color w:val="000000"/>
              </w:rPr>
              <w:t>/</w:t>
            </w: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5</w:t>
            </w:r>
            <w:r>
              <w:rPr>
                <w:rFonts w:hint="eastAsia" w:ascii="Times New Roman" w:hAnsi="Times New Roman" w:eastAsia="仿宋_GB2312" w:cs="仿宋_GB2312"/>
                <w:color w:val="000000"/>
              </w:rPr>
              <w:t>万吨（生活污水处理厂）</w:t>
            </w:r>
            <w:r>
              <w:rPr>
                <w:rFonts w:ascii="Times New Roman" w:hAnsi="Times New Roman" w:eastAsia="仿宋_GB2312" w:cs="Times New Roman"/>
                <w:color w:val="000000"/>
              </w:rPr>
              <w:t>/</w:t>
            </w: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2000</w:t>
            </w:r>
            <w:r>
              <w:rPr>
                <w:rFonts w:hint="eastAsia" w:ascii="Times New Roman" w:hAnsi="Times New Roman" w:eastAsia="仿宋_GB2312" w:cs="仿宋_GB2312"/>
                <w:color w:val="000000"/>
              </w:rPr>
              <w:t>吨（工业污水处理厂）</w:t>
            </w:r>
          </w:p>
        </w:tc>
        <w:tc>
          <w:tcPr>
            <w:tcW w:w="2346" w:type="dxa"/>
            <w:noWrap w:val="0"/>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color w:val="000000"/>
              </w:rPr>
            </w:pPr>
          </w:p>
        </w:tc>
        <w:tc>
          <w:tcPr>
            <w:tcW w:w="5626"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吨（一般排污单位）</w:t>
            </w:r>
            <w:r>
              <w:rPr>
                <w:rFonts w:ascii="Times New Roman" w:hAnsi="Times New Roman" w:eastAsia="仿宋_GB2312" w:cs="Times New Roman"/>
                <w:color w:val="000000"/>
              </w:rPr>
              <w:t>/5</w:t>
            </w:r>
            <w:r>
              <w:rPr>
                <w:rFonts w:hint="eastAsia" w:ascii="Times New Roman" w:hAnsi="Times New Roman" w:eastAsia="仿宋_GB2312" w:cs="仿宋_GB2312"/>
                <w:color w:val="000000"/>
              </w:rPr>
              <w:t>万吨以上不足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万吨（生活污水处理厂）</w:t>
            </w:r>
            <w:r>
              <w:rPr>
                <w:rFonts w:ascii="Times New Roman" w:hAnsi="Times New Roman" w:eastAsia="仿宋_GB2312" w:cs="Times New Roman"/>
                <w:color w:val="000000"/>
              </w:rPr>
              <w:t>/ 2000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5000</w:t>
            </w:r>
            <w:r>
              <w:rPr>
                <w:rFonts w:hint="eastAsia" w:ascii="Times New Roman" w:hAnsi="Times New Roman" w:eastAsia="仿宋_GB2312" w:cs="仿宋_GB2312"/>
                <w:color w:val="000000"/>
              </w:rPr>
              <w:t>吨（工业污水处理厂）</w:t>
            </w:r>
          </w:p>
        </w:tc>
        <w:tc>
          <w:tcPr>
            <w:tcW w:w="234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color w:val="000000"/>
              </w:rPr>
            </w:pPr>
          </w:p>
        </w:tc>
        <w:tc>
          <w:tcPr>
            <w:tcW w:w="5626"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500</w:t>
            </w:r>
            <w:r>
              <w:rPr>
                <w:rFonts w:hint="eastAsia" w:ascii="Times New Roman" w:hAnsi="Times New Roman" w:eastAsia="仿宋_GB2312" w:cs="仿宋_GB2312"/>
                <w:color w:val="000000"/>
              </w:rPr>
              <w:t>吨（一般排污单位）</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万吨以上不足</w:t>
            </w:r>
            <w:r>
              <w:rPr>
                <w:rFonts w:ascii="Times New Roman" w:hAnsi="Times New Roman" w:eastAsia="仿宋_GB2312" w:cs="Times New Roman"/>
                <w:color w:val="000000"/>
              </w:rPr>
              <w:t>20</w:t>
            </w:r>
            <w:r>
              <w:rPr>
                <w:rFonts w:hint="eastAsia" w:ascii="Times New Roman" w:hAnsi="Times New Roman" w:eastAsia="仿宋_GB2312" w:cs="仿宋_GB2312"/>
                <w:color w:val="000000"/>
              </w:rPr>
              <w:t>万吨（生活污水处理厂）</w:t>
            </w:r>
            <w:r>
              <w:rPr>
                <w:rFonts w:ascii="Times New Roman" w:hAnsi="Times New Roman" w:eastAsia="仿宋_GB2312" w:cs="Times New Roman"/>
                <w:color w:val="000000"/>
              </w:rPr>
              <w:t>/5000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w:t>
            </w:r>
            <w:r>
              <w:rPr>
                <w:rFonts w:hint="eastAsia" w:ascii="Times New Roman" w:hAnsi="Times New Roman" w:eastAsia="仿宋_GB2312" w:cs="仿宋_GB2312"/>
                <w:color w:val="000000"/>
              </w:rPr>
              <w:t>万吨（工业污水处理厂）</w:t>
            </w:r>
          </w:p>
        </w:tc>
        <w:tc>
          <w:tcPr>
            <w:tcW w:w="234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color w:val="000000"/>
              </w:rPr>
            </w:pPr>
          </w:p>
        </w:tc>
        <w:tc>
          <w:tcPr>
            <w:tcW w:w="5626"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吨（一般排污单位）</w:t>
            </w:r>
            <w:r>
              <w:rPr>
                <w:rFonts w:ascii="Times New Roman" w:hAnsi="Times New Roman" w:eastAsia="仿宋_GB2312" w:cs="Times New Roman"/>
                <w:color w:val="000000"/>
              </w:rPr>
              <w:t>/20</w:t>
            </w:r>
            <w:r>
              <w:rPr>
                <w:rFonts w:hint="eastAsia" w:ascii="Times New Roman" w:hAnsi="Times New Roman" w:eastAsia="仿宋_GB2312" w:cs="仿宋_GB2312"/>
                <w:color w:val="000000"/>
              </w:rPr>
              <w:t>万吨以上不足</w:t>
            </w:r>
            <w:r>
              <w:rPr>
                <w:rFonts w:ascii="Times New Roman" w:hAnsi="Times New Roman" w:eastAsia="仿宋_GB2312" w:cs="Times New Roman"/>
                <w:color w:val="000000"/>
              </w:rPr>
              <w:t>50</w:t>
            </w:r>
            <w:r>
              <w:rPr>
                <w:rFonts w:hint="eastAsia" w:ascii="Times New Roman" w:hAnsi="Times New Roman" w:eastAsia="仿宋_GB2312" w:cs="仿宋_GB2312"/>
                <w:color w:val="000000"/>
              </w:rPr>
              <w:t>万吨（生活污水处理厂）</w:t>
            </w:r>
            <w:r>
              <w:rPr>
                <w:rFonts w:ascii="Times New Roman" w:hAnsi="Times New Roman" w:eastAsia="仿宋_GB2312" w:cs="Times New Roman"/>
                <w:color w:val="000000"/>
              </w:rPr>
              <w:t>/1</w:t>
            </w:r>
            <w:r>
              <w:rPr>
                <w:rFonts w:hint="eastAsia" w:ascii="Times New Roman" w:hAnsi="Times New Roman" w:eastAsia="仿宋_GB2312" w:cs="仿宋_GB2312"/>
                <w:color w:val="000000"/>
              </w:rPr>
              <w:t>万吨以上不足</w:t>
            </w:r>
            <w:r>
              <w:rPr>
                <w:rFonts w:ascii="Times New Roman" w:hAnsi="Times New Roman" w:eastAsia="仿宋_GB2312" w:cs="Times New Roman"/>
                <w:color w:val="000000"/>
              </w:rPr>
              <w:t>5</w:t>
            </w:r>
            <w:r>
              <w:rPr>
                <w:rFonts w:hint="eastAsia" w:ascii="Times New Roman" w:hAnsi="Times New Roman" w:eastAsia="仿宋_GB2312" w:cs="仿宋_GB2312"/>
                <w:color w:val="000000"/>
              </w:rPr>
              <w:t>万吨（工业污水处理厂）</w:t>
            </w:r>
          </w:p>
        </w:tc>
        <w:tc>
          <w:tcPr>
            <w:tcW w:w="234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vMerge w:val="continue"/>
            <w:noWrap w:val="0"/>
            <w:vAlign w:val="center"/>
          </w:tcPr>
          <w:p>
            <w:pPr>
              <w:snapToGrid w:val="0"/>
              <w:ind w:firstLine="420"/>
              <w:jc w:val="center"/>
              <w:rPr>
                <w:rFonts w:ascii="Times New Roman" w:hAnsi="Times New Roman" w:cs="Times New Roman"/>
                <w:color w:val="000000"/>
              </w:rPr>
            </w:pPr>
          </w:p>
        </w:tc>
        <w:tc>
          <w:tcPr>
            <w:tcW w:w="5626"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吨以上（一般排污单位）</w:t>
            </w:r>
            <w:r>
              <w:rPr>
                <w:rFonts w:ascii="Times New Roman" w:hAnsi="Times New Roman" w:eastAsia="仿宋_GB2312" w:cs="Times New Roman"/>
                <w:color w:val="000000"/>
              </w:rPr>
              <w:t>/50</w:t>
            </w:r>
            <w:r>
              <w:rPr>
                <w:rFonts w:hint="eastAsia" w:ascii="Times New Roman" w:hAnsi="Times New Roman" w:eastAsia="仿宋_GB2312" w:cs="仿宋_GB2312"/>
                <w:color w:val="000000"/>
              </w:rPr>
              <w:t>万吨以上（生活污水处理厂）</w:t>
            </w:r>
            <w:r>
              <w:rPr>
                <w:rFonts w:ascii="Times New Roman" w:hAnsi="Times New Roman" w:eastAsia="仿宋_GB2312" w:cs="Times New Roman"/>
                <w:color w:val="000000"/>
              </w:rPr>
              <w:t>/5</w:t>
            </w:r>
            <w:r>
              <w:rPr>
                <w:rFonts w:hint="eastAsia" w:ascii="Times New Roman" w:hAnsi="Times New Roman" w:eastAsia="仿宋_GB2312" w:cs="仿宋_GB2312"/>
                <w:color w:val="000000"/>
              </w:rPr>
              <w:t>万吨以上（工业污水处理厂）</w:t>
            </w:r>
          </w:p>
        </w:tc>
        <w:tc>
          <w:tcPr>
            <w:tcW w:w="2346"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noWrap w:val="0"/>
            <w:vAlign w:val="center"/>
          </w:tcPr>
          <w:p>
            <w:pPr>
              <w:snapToGrid w:val="0"/>
              <w:jc w:val="center"/>
              <w:rPr>
                <w:rFonts w:ascii="Times New Roman" w:hAnsi="Times New Roman" w:cs="Times New Roman"/>
                <w:color w:val="000000"/>
              </w:rPr>
            </w:pPr>
            <w:r>
              <w:rPr>
                <w:rFonts w:hint="eastAsia" w:ascii="Times New Roman" w:hAnsi="Times New Roman" w:cs="宋体"/>
                <w:b/>
                <w:bCs/>
                <w:color w:val="000000"/>
              </w:rPr>
              <w:t>备注</w:t>
            </w:r>
          </w:p>
        </w:tc>
        <w:tc>
          <w:tcPr>
            <w:tcW w:w="7972" w:type="dxa"/>
            <w:gridSpan w:val="2"/>
            <w:noWrap w:val="0"/>
            <w:vAlign w:val="top"/>
          </w:tcPr>
          <w:p>
            <w:pPr>
              <w:snapToGrid w:val="0"/>
              <w:ind w:firstLine="420" w:firstLineChars="200"/>
              <w:rPr>
                <w:rFonts w:ascii="Times New Roman" w:hAnsi="Times New Roman" w:cs="Times New Roman"/>
                <w:color w:val="000000"/>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910"/>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40"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8256" w:type="dxa"/>
            <w:gridSpan w:val="2"/>
            <w:noWrap w:val="0"/>
            <w:vAlign w:val="center"/>
          </w:tcPr>
          <w:p>
            <w:pPr>
              <w:snapToGrid w:val="0"/>
              <w:jc w:val="center"/>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8256" w:type="dxa"/>
            <w:gridSpan w:val="2"/>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超过重点水污染物排放总量控制指标排放水污染物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8256" w:type="dxa"/>
            <w:gridSpan w:val="2"/>
            <w:noWrap w:val="0"/>
            <w:vAlign w:val="top"/>
          </w:tcPr>
          <w:p>
            <w:pPr>
              <w:pStyle w:val="5"/>
              <w:snapToGrid w:val="0"/>
              <w:spacing w:before="62" w:beforeLines="20" w:beforeAutospacing="0" w:after="0" w:afterAutospacing="0" w:line="288" w:lineRule="auto"/>
              <w:ind w:firstLine="357"/>
              <w:rPr>
                <w:rFonts w:ascii="Times New Roman" w:hAnsi="Times New Roman" w:eastAsia="仿宋_GB2312" w:cs="Times New Roman"/>
                <w:kern w:val="2"/>
                <w:sz w:val="21"/>
                <w:szCs w:val="21"/>
              </w:rPr>
            </w:pPr>
            <w:r>
              <w:rPr>
                <w:rFonts w:hint="eastAsia" w:ascii="Times New Roman" w:hAnsi="Times New Roman" w:eastAsia="仿宋_GB2312" w:cs="仿宋_GB2312"/>
                <w:b/>
                <w:bCs/>
                <w:sz w:val="21"/>
                <w:szCs w:val="21"/>
              </w:rPr>
              <w:t>《</w:t>
            </w:r>
            <w:r>
              <w:rPr>
                <w:rFonts w:hint="eastAsia" w:ascii="Times New Roman" w:hAnsi="Times New Roman" w:eastAsia="仿宋_GB2312" w:cs="仿宋_GB2312"/>
                <w:b/>
                <w:bCs/>
                <w:kern w:val="2"/>
                <w:sz w:val="21"/>
                <w:szCs w:val="21"/>
              </w:rPr>
              <w:t>中华人民共和国水污染防治法》第十条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排放水污染物，不得超过国家或者地方规定的水污染物排放标准和重点水污染物排放总量控制指标。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8256" w:type="dxa"/>
            <w:gridSpan w:val="2"/>
            <w:noWrap w:val="0"/>
            <w:vAlign w:val="top"/>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《中华人民共和国水污染防治法》第八十三条第（二）项</w:t>
            </w:r>
            <w:r>
              <w:rPr>
                <w:rFonts w:ascii="Times New Roman" w:hAnsi="Times New Roman" w:eastAsia="仿宋_GB2312" w:cs="Times New Roman"/>
              </w:rPr>
              <w:t xml:space="preserve"> </w:t>
            </w:r>
            <w:r>
              <w:rPr>
                <w:rFonts w:hint="eastAsia" w:ascii="Times New Roman" w:hAnsi="Times New Roman" w:eastAsia="仿宋_GB2312" w:cs="仿宋_GB2312"/>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288" w:lineRule="auto"/>
              <w:ind w:firstLine="420"/>
              <w:rPr>
                <w:rFonts w:ascii="Times New Roman" w:hAnsi="Times New Roman" w:eastAsia="仿宋_GB2312" w:cs="Times New Roman"/>
              </w:rPr>
            </w:pPr>
            <w:r>
              <w:rPr>
                <w:rFonts w:hint="eastAsia" w:ascii="Times New Roman" w:hAnsi="Times New Roman" w:eastAsia="仿宋_GB2312" w:cs="仿宋_GB2312"/>
              </w:rPr>
              <w:t>（二）超过水污染物排放标准或者超过重点水污染物排放总量控制指标排放水污染物的。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910"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34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废水类别</w:t>
            </w: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生活废水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服务业废水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一般工业废水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含其他有毒有害物质的废水、医疗废水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含一类污染物或重金属、病原体、放射性物质的废水</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超总量因子</w:t>
            </w:r>
          </w:p>
        </w:tc>
        <w:tc>
          <w:tcPr>
            <w:tcW w:w="5910"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个</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个</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个及以上</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超总量状况</w:t>
            </w: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超总量不足</w:t>
            </w:r>
            <w:r>
              <w:rPr>
                <w:rFonts w:ascii="Times New Roman" w:hAnsi="Times New Roman" w:eastAsia="仿宋_GB2312" w:cs="Times New Roman"/>
              </w:rPr>
              <w:t>5%</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超总量</w:t>
            </w:r>
            <w:r>
              <w:rPr>
                <w:rFonts w:ascii="Times New Roman" w:hAnsi="Times New Roman" w:eastAsia="仿宋_GB2312" w:cs="Times New Roman"/>
              </w:rPr>
              <w:t>5%</w:t>
            </w:r>
            <w:r>
              <w:rPr>
                <w:rFonts w:hint="eastAsia" w:ascii="Times New Roman" w:hAnsi="Times New Roman" w:eastAsia="仿宋_GB2312" w:cs="仿宋_GB2312"/>
              </w:rPr>
              <w:t>以上不足</w:t>
            </w:r>
            <w:r>
              <w:rPr>
                <w:rFonts w:ascii="Times New Roman" w:hAnsi="Times New Roman" w:eastAsia="仿宋_GB2312" w:cs="Times New Roman"/>
              </w:rPr>
              <w:t>10%</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超总量</w:t>
            </w:r>
            <w:r>
              <w:rPr>
                <w:rFonts w:ascii="Times New Roman" w:hAnsi="Times New Roman" w:eastAsia="仿宋_GB2312" w:cs="Times New Roman"/>
              </w:rPr>
              <w:t>10%</w:t>
            </w:r>
            <w:r>
              <w:rPr>
                <w:rFonts w:hint="eastAsia" w:ascii="Times New Roman" w:hAnsi="Times New Roman" w:eastAsia="仿宋_GB2312" w:cs="仿宋_GB2312"/>
              </w:rPr>
              <w:t>以上不足</w:t>
            </w:r>
            <w:r>
              <w:rPr>
                <w:rFonts w:ascii="Times New Roman" w:hAnsi="Times New Roman" w:eastAsia="仿宋_GB2312" w:cs="Times New Roman"/>
              </w:rPr>
              <w:t>15%</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超总量</w:t>
            </w:r>
            <w:r>
              <w:rPr>
                <w:rFonts w:ascii="Times New Roman" w:hAnsi="Times New Roman" w:eastAsia="仿宋_GB2312" w:cs="Times New Roman"/>
              </w:rPr>
              <w:t>15%</w:t>
            </w:r>
            <w:r>
              <w:rPr>
                <w:rFonts w:hint="eastAsia" w:ascii="Times New Roman" w:hAnsi="Times New Roman" w:eastAsia="仿宋_GB2312" w:cs="仿宋_GB2312"/>
              </w:rPr>
              <w:t>以上不足</w:t>
            </w:r>
            <w:r>
              <w:rPr>
                <w:rFonts w:ascii="Times New Roman" w:hAnsi="Times New Roman" w:eastAsia="仿宋_GB2312" w:cs="Times New Roman"/>
              </w:rPr>
              <w:t>20%</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超总量</w:t>
            </w:r>
            <w:r>
              <w:rPr>
                <w:rFonts w:ascii="Times New Roman" w:hAnsi="Times New Roman" w:eastAsia="仿宋_GB2312" w:cs="Times New Roman"/>
              </w:rPr>
              <w:t>20%</w:t>
            </w:r>
            <w:r>
              <w:rPr>
                <w:rFonts w:hint="eastAsia" w:ascii="Times New Roman" w:hAnsi="Times New Roman" w:eastAsia="仿宋_GB2312" w:cs="仿宋_GB2312"/>
              </w:rPr>
              <w:t>以上</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整改情况</w:t>
            </w: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采取停产整治措施</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采取了限产等部分整改措施</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已经按照要求采取必要的污染防治措施，仍然超排，未采取停产限产措施</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没有严格按照要求采取污染防治措施</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vMerge w:val="continue"/>
            <w:noWrap w:val="0"/>
            <w:vAlign w:val="center"/>
          </w:tcPr>
          <w:p>
            <w:pPr>
              <w:snapToGrid w:val="0"/>
              <w:ind w:firstLine="420"/>
              <w:jc w:val="center"/>
              <w:rPr>
                <w:rFonts w:ascii="Times New Roman" w:hAnsi="Times New Roman" w:cs="Times New Roman"/>
              </w:rPr>
            </w:pPr>
          </w:p>
        </w:tc>
        <w:tc>
          <w:tcPr>
            <w:tcW w:w="5910"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完全没有采取污染防治措施</w:t>
            </w:r>
          </w:p>
        </w:tc>
        <w:tc>
          <w:tcPr>
            <w:tcW w:w="2346"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noWrap w:val="0"/>
            <w:vAlign w:val="center"/>
          </w:tcPr>
          <w:p>
            <w:pPr>
              <w:snapToGrid w:val="0"/>
              <w:jc w:val="center"/>
              <w:rPr>
                <w:rFonts w:ascii="Times New Roman" w:hAnsi="Times New Roman" w:cs="Times New Roman"/>
              </w:rPr>
            </w:pPr>
            <w:r>
              <w:rPr>
                <w:rFonts w:hint="eastAsia" w:ascii="Times New Roman" w:hAnsi="Times New Roman" w:cs="宋体"/>
                <w:b/>
                <w:bCs/>
              </w:rPr>
              <w:t>备注</w:t>
            </w:r>
          </w:p>
        </w:tc>
        <w:tc>
          <w:tcPr>
            <w:tcW w:w="5910" w:type="dxa"/>
            <w:noWrap w:val="0"/>
            <w:vAlign w:val="center"/>
          </w:tcPr>
          <w:p>
            <w:pPr>
              <w:snapToGrid w:val="0"/>
              <w:jc w:val="center"/>
              <w:rPr>
                <w:rFonts w:ascii="Times New Roman" w:hAnsi="Times New Roman" w:cs="Times New Roman"/>
              </w:rPr>
            </w:pPr>
          </w:p>
        </w:tc>
        <w:tc>
          <w:tcPr>
            <w:tcW w:w="2346" w:type="dxa"/>
            <w:noWrap w:val="0"/>
            <w:vAlign w:val="center"/>
          </w:tcPr>
          <w:p>
            <w:pPr>
              <w:snapToGrid w:val="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top"/>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rPr>
              <w:t>利用渗井、渗坑、裂隙、溶洞，私设暗管，篡改、伪造监测数据，或者不正常运行水污染防治设施等逃避监管的方式排放水污染物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top"/>
          </w:tcPr>
          <w:p>
            <w:pPr>
              <w:pStyle w:val="5"/>
              <w:snapToGrid w:val="0"/>
              <w:spacing w:before="62" w:beforeLines="2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《中华人民共和国水污染防治法》第三十九条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禁止利用渗井、渗坑、裂隙、溶洞，私设暗管，篡改、伪造监测数据，或者不正常运行水污染防治设施等逃避监管的方式排放水污染物。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top"/>
          </w:tcPr>
          <w:p>
            <w:pPr>
              <w:pStyle w:val="5"/>
              <w:snapToGrid w:val="0"/>
              <w:spacing w:before="62" w:beforeLines="2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《中华人民共和国水污染防治法》第八十三条第（三）项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5"/>
              <w:snapToGrid w:val="0"/>
              <w:spacing w:before="0" w:beforeAutospacing="0" w:after="0" w:afterAutospacing="0" w:line="288" w:lineRule="auto"/>
              <w:ind w:firstLine="420"/>
              <w:rPr>
                <w:rFonts w:ascii="Times New Roman" w:hAnsi="Times New Roman" w:eastAsia="仿宋_GB2312" w:cs="Times New Roman"/>
                <w:b/>
                <w:bCs/>
                <w:kern w:val="2"/>
                <w:sz w:val="21"/>
                <w:szCs w:val="21"/>
              </w:rPr>
            </w:pPr>
            <w:r>
              <w:rPr>
                <w:rFonts w:hint="eastAsia" w:ascii="Times New Roman" w:hAnsi="Times New Roman" w:eastAsia="仿宋_GB2312" w:cs="仿宋_GB2312"/>
                <w:kern w:val="2"/>
                <w:sz w:val="21"/>
                <w:szCs w:val="21"/>
              </w:rPr>
              <w:t>（三）利用渗井、渗坑、裂隙、溶洞，私设暗管，篡改、伪造监测数据，或者不正常运行水污染防治设施等逃避监管的方式排放水污染物的。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废水类别</w:t>
            </w: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生活废水</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服务业废水</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一般工业废水</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sz w:val="21"/>
                <w:szCs w:val="21"/>
              </w:rPr>
              <w:t>含其他有毒有害物质的废水、医疗废水</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sz w:val="21"/>
                <w:szCs w:val="21"/>
              </w:rPr>
              <w:t>含一类污染物或重金属、病原体、放射性物质的废水</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部分处理设施不能正常运行</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部分处理设施停运</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整体或关键处理设施不能正常运行</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整体或关键处理设施停运</w:t>
            </w:r>
            <w:r>
              <w:rPr>
                <w:rFonts w:ascii="Times New Roman" w:hAnsi="Times New Roman" w:eastAsia="仿宋_GB2312" w:cs="Times New Roman"/>
                <w:kern w:val="2"/>
                <w:sz w:val="21"/>
                <w:szCs w:val="21"/>
              </w:rPr>
              <w:t>/</w:t>
            </w:r>
            <w:r>
              <w:rPr>
                <w:rFonts w:hint="eastAsia" w:ascii="Times New Roman" w:hAnsi="Times New Roman" w:eastAsia="仿宋_GB2312" w:cs="仿宋_GB2312"/>
                <w:kern w:val="2"/>
                <w:sz w:val="21"/>
                <w:szCs w:val="21"/>
              </w:rPr>
              <w:t>为逃避现场检查临时停产</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正常生产时不通过处理设施利用其他方式直接排放或者关闭自动监测设备</w:t>
            </w:r>
            <w:r>
              <w:rPr>
                <w:rFonts w:ascii="Times New Roman" w:hAnsi="Times New Roman" w:eastAsia="仿宋_GB2312" w:cs="Times New Roman"/>
                <w:kern w:val="2"/>
                <w:sz w:val="21"/>
                <w:szCs w:val="21"/>
              </w:rPr>
              <w:t>/</w:t>
            </w:r>
            <w:r>
              <w:rPr>
                <w:rFonts w:hint="eastAsia" w:ascii="Times New Roman" w:hAnsi="Times New Roman" w:eastAsia="仿宋_GB2312" w:cs="仿宋_GB2312"/>
                <w:kern w:val="2"/>
                <w:sz w:val="21"/>
                <w:szCs w:val="21"/>
              </w:rPr>
              <w:t>篡改、伪造监测数据</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排污超标</w:t>
            </w:r>
          </w:p>
          <w:p>
            <w:pPr>
              <w:snapToGrid w:val="0"/>
              <w:jc w:val="center"/>
              <w:rPr>
                <w:rFonts w:ascii="Times New Roman" w:hAnsi="Times New Roman" w:cs="Times New Roman"/>
                <w:b/>
                <w:bCs/>
              </w:rPr>
            </w:pPr>
            <w:r>
              <w:rPr>
                <w:rFonts w:hint="eastAsia" w:ascii="Times New Roman" w:hAnsi="Times New Roman" w:cs="宋体"/>
                <w:b/>
                <w:bCs/>
              </w:rPr>
              <w:t>状况</w:t>
            </w: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未超标</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9-10</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5-6</w:t>
            </w:r>
            <w:r>
              <w:rPr>
                <w:rFonts w:hint="eastAsia" w:ascii="Times New Roman" w:hAnsi="Times New Roman" w:eastAsia="仿宋_GB2312" w:cs="仿宋_GB2312"/>
              </w:rPr>
              <w:t>）</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倍以上</w:t>
            </w:r>
            <w:r>
              <w:rPr>
                <w:rFonts w:ascii="Times New Roman" w:hAnsi="Times New Roman" w:eastAsia="仿宋_GB2312" w:cs="Times New Roman"/>
              </w:rPr>
              <w:t>1</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10-11</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4-5</w:t>
            </w:r>
            <w:r>
              <w:rPr>
                <w:rFonts w:hint="eastAsia" w:ascii="Times New Roman" w:hAnsi="Times New Roman" w:eastAsia="仿宋_GB2312" w:cs="仿宋_GB2312"/>
              </w:rPr>
              <w:t>）</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1</w:t>
            </w:r>
            <w:r>
              <w:rPr>
                <w:rFonts w:hint="eastAsia" w:ascii="Times New Roman" w:hAnsi="Times New Roman" w:eastAsia="仿宋_GB2312" w:cs="仿宋_GB2312"/>
              </w:rPr>
              <w:t>倍以上</w:t>
            </w:r>
            <w:r>
              <w:rPr>
                <w:rFonts w:ascii="Times New Roman" w:hAnsi="Times New Roman" w:eastAsia="仿宋_GB2312" w:cs="Times New Roman"/>
              </w:rPr>
              <w:t>2</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11-12.5</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2-4</w:t>
            </w:r>
            <w:r>
              <w:rPr>
                <w:rFonts w:hint="eastAsia" w:ascii="Times New Roman" w:hAnsi="Times New Roman" w:eastAsia="仿宋_GB2312" w:cs="仿宋_GB2312"/>
              </w:rPr>
              <w:t>）</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2</w:t>
            </w:r>
            <w:r>
              <w:rPr>
                <w:rFonts w:hint="eastAsia" w:ascii="Times New Roman" w:hAnsi="Times New Roman" w:eastAsia="仿宋_GB2312" w:cs="仿宋_GB2312"/>
              </w:rPr>
              <w:t>倍以上（</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12.5</w:t>
            </w:r>
            <w:r>
              <w:rPr>
                <w:rFonts w:hint="eastAsia" w:ascii="Times New Roman" w:hAnsi="Times New Roman" w:eastAsia="仿宋_GB2312" w:cs="仿宋_GB2312"/>
              </w:rPr>
              <w:t>以上或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2</w:t>
            </w:r>
            <w:r>
              <w:rPr>
                <w:rFonts w:hint="eastAsia" w:ascii="Times New Roman" w:hAnsi="Times New Roman" w:eastAsia="仿宋_GB2312" w:cs="仿宋_GB2312"/>
              </w:rPr>
              <w:t>以下）</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widowControl/>
              <w:snapToGrid w:val="0"/>
              <w:jc w:val="center"/>
              <w:textAlignment w:val="center"/>
              <w:rPr>
                <w:rFonts w:ascii="Times New Roman" w:hAnsi="Times New Roman" w:cs="Times New Roman"/>
                <w:b/>
                <w:bCs/>
                <w:color w:val="000000"/>
              </w:rPr>
            </w:pPr>
            <w:r>
              <w:rPr>
                <w:rFonts w:hint="eastAsia" w:ascii="Times New Roman" w:hAnsi="Times New Roman" w:cs="宋体"/>
                <w:b/>
                <w:bCs/>
                <w:color w:val="000000"/>
              </w:rPr>
              <w:t>日排放量</w:t>
            </w: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吨（一般排污单位）</w:t>
            </w:r>
            <w:r>
              <w:rPr>
                <w:rFonts w:ascii="Times New Roman" w:hAnsi="Times New Roman" w:eastAsia="仿宋_GB2312" w:cs="Times New Roman"/>
                <w:color w:val="000000"/>
              </w:rPr>
              <w:t>/</w:t>
            </w: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5</w:t>
            </w:r>
            <w:r>
              <w:rPr>
                <w:rFonts w:hint="eastAsia" w:ascii="Times New Roman" w:hAnsi="Times New Roman" w:eastAsia="仿宋_GB2312" w:cs="仿宋_GB2312"/>
                <w:color w:val="000000"/>
              </w:rPr>
              <w:t>万吨（生活污水处理厂）</w:t>
            </w:r>
            <w:r>
              <w:rPr>
                <w:rFonts w:ascii="Times New Roman" w:hAnsi="Times New Roman" w:eastAsia="仿宋_GB2312" w:cs="Times New Roman"/>
                <w:color w:val="000000"/>
              </w:rPr>
              <w:t>/</w:t>
            </w: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2000</w:t>
            </w:r>
            <w:r>
              <w:rPr>
                <w:rFonts w:hint="eastAsia" w:ascii="Times New Roman" w:hAnsi="Times New Roman" w:eastAsia="仿宋_GB2312" w:cs="仿宋_GB2312"/>
                <w:color w:val="000000"/>
              </w:rPr>
              <w:t>吨（工业污水处理厂）</w:t>
            </w:r>
          </w:p>
        </w:tc>
        <w:tc>
          <w:tcPr>
            <w:tcW w:w="2693" w:type="dxa"/>
            <w:noWrap w:val="0"/>
            <w:vAlign w:val="center"/>
          </w:tcPr>
          <w:p>
            <w:pPr>
              <w:widowControl/>
              <w:snapToGrid w:val="0"/>
              <w:jc w:val="center"/>
              <w:textAlignment w:val="center"/>
              <w:rPr>
                <w:rFonts w:ascii="Times New Roman" w:hAnsi="Times New Roman" w:cs="Times New Roman"/>
                <w:color w:val="000000"/>
              </w:rPr>
            </w:pPr>
            <w:r>
              <w:rPr>
                <w:rFonts w:ascii="Times New Roman" w:hAnsi="Times New Roman" w:cs="Times New Roman"/>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吨（一般排污单位）</w:t>
            </w:r>
            <w:r>
              <w:rPr>
                <w:rFonts w:ascii="Times New Roman" w:hAnsi="Times New Roman" w:eastAsia="仿宋_GB2312" w:cs="Times New Roman"/>
                <w:color w:val="000000"/>
              </w:rPr>
              <w:t>/5</w:t>
            </w:r>
            <w:r>
              <w:rPr>
                <w:rFonts w:hint="eastAsia" w:ascii="Times New Roman" w:hAnsi="Times New Roman" w:eastAsia="仿宋_GB2312" w:cs="仿宋_GB2312"/>
                <w:color w:val="000000"/>
              </w:rPr>
              <w:t>万吨以上不足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万吨（生活污水处理厂）</w:t>
            </w:r>
            <w:r>
              <w:rPr>
                <w:rFonts w:ascii="Times New Roman" w:hAnsi="Times New Roman" w:eastAsia="仿宋_GB2312" w:cs="Times New Roman"/>
                <w:color w:val="000000"/>
              </w:rPr>
              <w:t>/ 2000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5000</w:t>
            </w:r>
            <w:r>
              <w:rPr>
                <w:rFonts w:hint="eastAsia" w:ascii="Times New Roman" w:hAnsi="Times New Roman" w:eastAsia="仿宋_GB2312" w:cs="仿宋_GB2312"/>
                <w:color w:val="000000"/>
              </w:rPr>
              <w:t>吨（工业污水处理厂）</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500</w:t>
            </w:r>
            <w:r>
              <w:rPr>
                <w:rFonts w:hint="eastAsia" w:ascii="Times New Roman" w:hAnsi="Times New Roman" w:eastAsia="仿宋_GB2312" w:cs="仿宋_GB2312"/>
                <w:color w:val="000000"/>
              </w:rPr>
              <w:t>吨（一般排污单位）</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万吨以上不足</w:t>
            </w:r>
            <w:r>
              <w:rPr>
                <w:rFonts w:ascii="Times New Roman" w:hAnsi="Times New Roman" w:eastAsia="仿宋_GB2312" w:cs="Times New Roman"/>
                <w:color w:val="000000"/>
              </w:rPr>
              <w:t>20</w:t>
            </w:r>
            <w:r>
              <w:rPr>
                <w:rFonts w:hint="eastAsia" w:ascii="Times New Roman" w:hAnsi="Times New Roman" w:eastAsia="仿宋_GB2312" w:cs="仿宋_GB2312"/>
                <w:color w:val="000000"/>
              </w:rPr>
              <w:t>万吨（生活污水处理厂）</w:t>
            </w:r>
            <w:r>
              <w:rPr>
                <w:rFonts w:ascii="Times New Roman" w:hAnsi="Times New Roman" w:eastAsia="仿宋_GB2312" w:cs="Times New Roman"/>
                <w:color w:val="000000"/>
              </w:rPr>
              <w:t>/5000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w:t>
            </w:r>
            <w:r>
              <w:rPr>
                <w:rFonts w:hint="eastAsia" w:ascii="Times New Roman" w:hAnsi="Times New Roman" w:eastAsia="仿宋_GB2312" w:cs="仿宋_GB2312"/>
                <w:color w:val="000000"/>
              </w:rPr>
              <w:t>万吨（工业污水处理厂）</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吨（一般排污单位）</w:t>
            </w:r>
            <w:r>
              <w:rPr>
                <w:rFonts w:ascii="Times New Roman" w:hAnsi="Times New Roman" w:eastAsia="仿宋_GB2312" w:cs="Times New Roman"/>
                <w:color w:val="000000"/>
              </w:rPr>
              <w:t>/20</w:t>
            </w:r>
            <w:r>
              <w:rPr>
                <w:rFonts w:hint="eastAsia" w:ascii="Times New Roman" w:hAnsi="Times New Roman" w:eastAsia="仿宋_GB2312" w:cs="仿宋_GB2312"/>
                <w:color w:val="000000"/>
              </w:rPr>
              <w:t>万吨以上不足</w:t>
            </w:r>
            <w:r>
              <w:rPr>
                <w:rFonts w:ascii="Times New Roman" w:hAnsi="Times New Roman" w:eastAsia="仿宋_GB2312" w:cs="Times New Roman"/>
                <w:color w:val="000000"/>
              </w:rPr>
              <w:t>50</w:t>
            </w:r>
            <w:r>
              <w:rPr>
                <w:rFonts w:hint="eastAsia" w:ascii="Times New Roman" w:hAnsi="Times New Roman" w:eastAsia="仿宋_GB2312" w:cs="仿宋_GB2312"/>
                <w:color w:val="000000"/>
              </w:rPr>
              <w:t>万吨（生活污水处理厂）</w:t>
            </w:r>
            <w:r>
              <w:rPr>
                <w:rFonts w:ascii="Times New Roman" w:hAnsi="Times New Roman" w:eastAsia="仿宋_GB2312" w:cs="Times New Roman"/>
                <w:color w:val="000000"/>
              </w:rPr>
              <w:t>/1</w:t>
            </w:r>
            <w:r>
              <w:rPr>
                <w:rFonts w:hint="eastAsia" w:ascii="Times New Roman" w:hAnsi="Times New Roman" w:eastAsia="仿宋_GB2312" w:cs="仿宋_GB2312"/>
                <w:color w:val="000000"/>
              </w:rPr>
              <w:t>万吨以上不足</w:t>
            </w:r>
            <w:r>
              <w:rPr>
                <w:rFonts w:ascii="Times New Roman" w:hAnsi="Times New Roman" w:eastAsia="仿宋_GB2312" w:cs="Times New Roman"/>
                <w:color w:val="000000"/>
              </w:rPr>
              <w:t>5</w:t>
            </w:r>
            <w:r>
              <w:rPr>
                <w:rFonts w:hint="eastAsia" w:ascii="Times New Roman" w:hAnsi="Times New Roman" w:eastAsia="仿宋_GB2312" w:cs="仿宋_GB2312"/>
                <w:color w:val="000000"/>
              </w:rPr>
              <w:t>万吨（工业污水处理厂）</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吨以上（一般排污单位）</w:t>
            </w:r>
            <w:r>
              <w:rPr>
                <w:rFonts w:ascii="Times New Roman" w:hAnsi="Times New Roman" w:eastAsia="仿宋_GB2312" w:cs="Times New Roman"/>
                <w:color w:val="000000"/>
              </w:rPr>
              <w:t>/50</w:t>
            </w:r>
            <w:r>
              <w:rPr>
                <w:rFonts w:hint="eastAsia" w:ascii="Times New Roman" w:hAnsi="Times New Roman" w:eastAsia="仿宋_GB2312" w:cs="仿宋_GB2312"/>
                <w:color w:val="000000"/>
              </w:rPr>
              <w:t>万吨以上（生活污水处理厂）</w:t>
            </w:r>
            <w:r>
              <w:rPr>
                <w:rFonts w:ascii="Times New Roman" w:hAnsi="Times New Roman" w:eastAsia="仿宋_GB2312" w:cs="Times New Roman"/>
                <w:color w:val="000000"/>
              </w:rPr>
              <w:t>/5</w:t>
            </w:r>
            <w:r>
              <w:rPr>
                <w:rFonts w:hint="eastAsia" w:ascii="Times New Roman" w:hAnsi="Times New Roman" w:eastAsia="仿宋_GB2312" w:cs="仿宋_GB2312"/>
                <w:color w:val="000000"/>
              </w:rPr>
              <w:t>万吨以上（工业污水处理厂）</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两年内未受到过其他处罚</w:t>
            </w:r>
          </w:p>
        </w:tc>
        <w:tc>
          <w:tcPr>
            <w:tcW w:w="2693" w:type="dxa"/>
            <w:noWrap w:val="0"/>
            <w:vAlign w:val="center"/>
          </w:tcPr>
          <w:p>
            <w:pPr>
              <w:snapToGrid w:val="0"/>
              <w:jc w:val="center"/>
              <w:rPr>
                <w:rFonts w:ascii="Times New Roman" w:hAnsi="Times New Roman" w:cs="Times New Roman"/>
                <w:color w:val="000000"/>
                <w:kern w:val="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pStyle w:val="5"/>
              <w:snapToGrid w:val="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noWrap w:val="0"/>
            <w:vAlign w:val="center"/>
          </w:tcPr>
          <w:p>
            <w:pPr>
              <w:snapToGrid w:val="0"/>
              <w:jc w:val="center"/>
              <w:rPr>
                <w:rFonts w:ascii="Times New Roman" w:hAnsi="Times New Roman" w:cs="Times New Roman"/>
                <w:color w:val="000000"/>
                <w:kern w:val="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pStyle w:val="5"/>
              <w:snapToGrid w:val="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noWrap w:val="0"/>
            <w:vAlign w:val="center"/>
          </w:tcPr>
          <w:p>
            <w:pPr>
              <w:snapToGrid w:val="0"/>
              <w:jc w:val="center"/>
              <w:rPr>
                <w:rFonts w:ascii="Times New Roman" w:hAnsi="Times New Roman" w:cs="Times New Roman"/>
                <w:color w:val="000000"/>
                <w:kern w:val="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违法持续</w:t>
            </w:r>
          </w:p>
          <w:p>
            <w:pPr>
              <w:snapToGrid w:val="0"/>
              <w:jc w:val="center"/>
              <w:rPr>
                <w:rFonts w:ascii="Times New Roman" w:hAnsi="Times New Roman" w:cs="Times New Roman"/>
                <w:b/>
                <w:bCs/>
                <w:color w:val="000000"/>
              </w:rPr>
            </w:pPr>
            <w:r>
              <w:rPr>
                <w:rFonts w:hint="eastAsia" w:ascii="Times New Roman" w:hAnsi="Times New Roman" w:cs="宋体"/>
                <w:b/>
                <w:bCs/>
                <w:color w:val="000000"/>
              </w:rPr>
              <w:t>时间</w:t>
            </w:r>
          </w:p>
        </w:tc>
        <w:tc>
          <w:tcPr>
            <w:tcW w:w="5245" w:type="dxa"/>
            <w:noWrap w:val="0"/>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93" w:type="dxa"/>
            <w:noWrap w:val="0"/>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firstLineChars="0"/>
              <w:jc w:val="center"/>
              <w:rPr>
                <w:rFonts w:ascii="Times New Roman" w:hAnsi="Times New Roman" w:cs="Times New Roman"/>
                <w:b/>
                <w:bCs/>
                <w:color w:val="000000"/>
              </w:rPr>
            </w:pPr>
          </w:p>
        </w:tc>
        <w:tc>
          <w:tcPr>
            <w:tcW w:w="5245" w:type="dxa"/>
            <w:noWrap w:val="0"/>
            <w:vAlign w:val="center"/>
          </w:tcPr>
          <w:p>
            <w:pPr>
              <w:snapToGrid w:val="0"/>
              <w:jc w:val="center"/>
              <w:rPr>
                <w:rFonts w:hint="eastAsia" w:ascii="Times New Roman" w:hAnsi="Times New Roman" w:eastAsia="仿宋_GB2312" w:cs="仿宋_GB2312"/>
                <w:color w:val="auto"/>
                <w:sz w:val="21"/>
                <w:szCs w:val="21"/>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93" w:type="dxa"/>
            <w:noWrap w:val="0"/>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firstLineChars="0"/>
              <w:jc w:val="center"/>
              <w:rPr>
                <w:rFonts w:ascii="Times New Roman" w:hAnsi="Times New Roman" w:cs="Times New Roman"/>
                <w:b/>
                <w:bCs/>
                <w:color w:val="000000"/>
              </w:rPr>
            </w:pPr>
          </w:p>
        </w:tc>
        <w:tc>
          <w:tcPr>
            <w:tcW w:w="5245" w:type="dxa"/>
            <w:noWrap w:val="0"/>
            <w:vAlign w:val="center"/>
          </w:tcPr>
          <w:p>
            <w:pPr>
              <w:snapToGrid w:val="0"/>
              <w:jc w:val="center"/>
              <w:rPr>
                <w:rFonts w:hint="eastAsia" w:ascii="Times New Roman" w:hAnsi="Times New Roman" w:eastAsia="仿宋_GB2312" w:cs="仿宋_GB2312"/>
                <w:color w:val="auto"/>
                <w:sz w:val="21"/>
                <w:szCs w:val="21"/>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93" w:type="dxa"/>
            <w:noWrap w:val="0"/>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firstLineChars="0"/>
              <w:jc w:val="center"/>
              <w:rPr>
                <w:rFonts w:ascii="Times New Roman" w:hAnsi="Times New Roman" w:cs="Times New Roman"/>
                <w:b/>
                <w:bCs/>
                <w:color w:val="000000"/>
              </w:rPr>
            </w:pPr>
          </w:p>
        </w:tc>
        <w:tc>
          <w:tcPr>
            <w:tcW w:w="5245" w:type="dxa"/>
            <w:noWrap w:val="0"/>
            <w:vAlign w:val="center"/>
          </w:tcPr>
          <w:p>
            <w:pPr>
              <w:snapToGrid w:val="0"/>
              <w:jc w:val="center"/>
              <w:rPr>
                <w:rFonts w:hint="eastAsia" w:ascii="Times New Roman" w:hAnsi="Times New Roman" w:eastAsia="仿宋_GB2312" w:cs="仿宋_GB2312"/>
                <w:color w:val="auto"/>
                <w:sz w:val="21"/>
                <w:szCs w:val="21"/>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noWrap w:val="0"/>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firstLineChars="0"/>
              <w:jc w:val="center"/>
              <w:rPr>
                <w:rFonts w:ascii="Times New Roman" w:hAnsi="Times New Roman" w:cs="Times New Roman"/>
                <w:b/>
                <w:bCs/>
                <w:color w:val="000000"/>
              </w:rPr>
            </w:pPr>
          </w:p>
        </w:tc>
        <w:tc>
          <w:tcPr>
            <w:tcW w:w="5245" w:type="dxa"/>
            <w:noWrap w:val="0"/>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93" w:type="dxa"/>
            <w:noWrap w:val="0"/>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hint="eastAsia" w:ascii="Times New Roman" w:hAnsi="Times New Roman" w:eastAsia="宋体" w:cs="Times New Roman"/>
                <w:b/>
                <w:bCs/>
                <w:color w:val="000000"/>
                <w:lang w:eastAsia="zh-CN"/>
              </w:rPr>
            </w:pPr>
            <w:r>
              <w:rPr>
                <w:rFonts w:hint="eastAsia" w:ascii="Times New Roman" w:hAnsi="Times New Roman" w:cs="Times New Roman"/>
                <w:b/>
                <w:bCs/>
                <w:color w:val="000000"/>
                <w:lang w:eastAsia="zh-CN"/>
              </w:rPr>
              <w:t>排放去向或区域</w:t>
            </w:r>
          </w:p>
        </w:tc>
        <w:tc>
          <w:tcPr>
            <w:tcW w:w="5245" w:type="dxa"/>
            <w:noWrap w:val="0"/>
            <w:vAlign w:val="center"/>
          </w:tcPr>
          <w:p>
            <w:pPr>
              <w:snapToGrid w:val="0"/>
              <w:jc w:val="center"/>
              <w:rPr>
                <w:rFonts w:hint="default" w:ascii="Times New Roman" w:hAnsi="Times New Roman" w:eastAsia="仿宋_GB2312" w:cs="仿宋_GB2312"/>
                <w:color w:val="auto"/>
                <w:lang w:val="en" w:eastAsia="zh-CN"/>
              </w:rPr>
            </w:pPr>
            <w:r>
              <w:rPr>
                <w:rFonts w:hint="eastAsia" w:ascii="Times New Roman" w:hAnsi="Times New Roman" w:eastAsia="仿宋_GB2312" w:cs="仿宋_GB2312"/>
                <w:color w:val="auto"/>
                <w:lang w:eastAsia="zh-CN"/>
              </w:rPr>
              <w:t>二类功能区（工业区和农村地区）</w:t>
            </w:r>
            <w:r>
              <w:rPr>
                <w:rFonts w:hint="default" w:ascii="Times New Roman" w:hAnsi="Times New Roman" w:eastAsia="仿宋_GB2312" w:cs="仿宋_GB2312"/>
                <w:color w:val="auto"/>
                <w:lang w:val="en" w:eastAsia="zh-CN"/>
              </w:rPr>
              <w:t>/</w:t>
            </w:r>
            <w:r>
              <w:rPr>
                <w:rFonts w:hint="default" w:ascii="Times New Roman" w:hAnsi="Times New Roman" w:eastAsia="仿宋_GB2312" w:cs="Times New Roman"/>
                <w:color w:val="auto"/>
                <w:lang w:val="en" w:eastAsia="zh-CN"/>
              </w:rPr>
              <w:t>Ⅴ</w:t>
            </w:r>
            <w:r>
              <w:rPr>
                <w:rFonts w:hint="eastAsia" w:ascii="Times New Roman" w:hAnsi="Times New Roman" w:eastAsia="仿宋_GB2312" w:cs="仿宋_GB2312"/>
                <w:color w:val="auto"/>
                <w:lang w:val="en" w:eastAsia="zh-CN"/>
              </w:rPr>
              <w:t>类水体或污水集中处理设施</w:t>
            </w:r>
          </w:p>
        </w:tc>
        <w:tc>
          <w:tcPr>
            <w:tcW w:w="2693" w:type="dxa"/>
            <w:noWrap w:val="0"/>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firstLineChars="0"/>
              <w:jc w:val="center"/>
              <w:rPr>
                <w:rFonts w:ascii="Times New Roman" w:hAnsi="Times New Roman" w:cs="Times New Roman"/>
                <w:b/>
                <w:bCs/>
                <w:color w:val="000000"/>
              </w:rPr>
            </w:pPr>
          </w:p>
        </w:tc>
        <w:tc>
          <w:tcPr>
            <w:tcW w:w="5245" w:type="dxa"/>
            <w:noWrap w:val="0"/>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eastAsia="zh-CN"/>
              </w:rPr>
              <w:t>无</w:t>
            </w:r>
            <w:r>
              <w:rPr>
                <w:rFonts w:hint="default" w:ascii="Times New Roman" w:hAnsi="Times New Roman" w:eastAsia="仿宋_GB2312" w:cs="仿宋_GB2312"/>
                <w:color w:val="auto"/>
                <w:lang w:val="en" w:eastAsia="zh-CN"/>
              </w:rPr>
              <w:t>/</w:t>
            </w:r>
            <w:r>
              <w:rPr>
                <w:rFonts w:hint="default" w:ascii="Times New Roman" w:hAnsi="Times New Roman" w:eastAsia="仿宋_GB2312" w:cs="Times New Roman"/>
                <w:color w:val="auto"/>
                <w:lang w:val="en" w:eastAsia="zh-CN"/>
              </w:rPr>
              <w:t>Ⅳ</w:t>
            </w:r>
            <w:r>
              <w:rPr>
                <w:rFonts w:hint="eastAsia" w:ascii="Times New Roman" w:hAnsi="Times New Roman" w:eastAsia="仿宋_GB2312" w:cs="仿宋_GB2312"/>
                <w:color w:val="auto"/>
                <w:lang w:val="en" w:eastAsia="zh-CN"/>
              </w:rPr>
              <w:t>类水体</w:t>
            </w:r>
          </w:p>
        </w:tc>
        <w:tc>
          <w:tcPr>
            <w:tcW w:w="2693" w:type="dxa"/>
            <w:noWrap w:val="0"/>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firstLineChars="0"/>
              <w:jc w:val="center"/>
              <w:rPr>
                <w:rFonts w:ascii="Times New Roman" w:hAnsi="Times New Roman" w:cs="Times New Roman"/>
                <w:b/>
                <w:bCs/>
                <w:color w:val="000000"/>
              </w:rPr>
            </w:pPr>
          </w:p>
        </w:tc>
        <w:tc>
          <w:tcPr>
            <w:tcW w:w="5245" w:type="dxa"/>
            <w:noWrap w:val="0"/>
            <w:vAlign w:val="center"/>
          </w:tcPr>
          <w:p>
            <w:pPr>
              <w:snapToGrid w:val="0"/>
              <w:jc w:val="center"/>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color w:val="auto"/>
                <w:lang w:eastAsia="zh-CN"/>
              </w:rPr>
              <w:t>二类功能区（居民区、商业交通居民混合区、文化区）</w:t>
            </w:r>
            <w:r>
              <w:rPr>
                <w:rFonts w:hint="eastAsia" w:ascii="Times New Roman" w:hAnsi="Times New Roman" w:eastAsia="仿宋_GB2312" w:cs="仿宋_GB2312"/>
                <w:color w:val="auto"/>
                <w:lang w:val="en-US" w:eastAsia="zh-CN"/>
              </w:rPr>
              <w:t>/</w:t>
            </w:r>
            <w:r>
              <w:rPr>
                <w:rFonts w:hint="default" w:ascii="Times New Roman" w:hAnsi="Times New Roman" w:eastAsia="仿宋_GB2312" w:cs="Times New Roman"/>
                <w:color w:val="auto"/>
                <w:lang w:val="en-US" w:eastAsia="zh-CN"/>
              </w:rPr>
              <w:t>Ⅲ</w:t>
            </w:r>
            <w:r>
              <w:rPr>
                <w:rFonts w:hint="eastAsia" w:ascii="Times New Roman" w:hAnsi="Times New Roman" w:eastAsia="仿宋_GB2312" w:cs="仿宋_GB2312"/>
                <w:color w:val="auto"/>
                <w:lang w:val="en-US" w:eastAsia="zh-CN"/>
              </w:rPr>
              <w:t>类水体</w:t>
            </w:r>
          </w:p>
        </w:tc>
        <w:tc>
          <w:tcPr>
            <w:tcW w:w="2693" w:type="dxa"/>
            <w:noWrap w:val="0"/>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firstLineChars="0"/>
              <w:jc w:val="center"/>
              <w:rPr>
                <w:rFonts w:ascii="Times New Roman" w:hAnsi="Times New Roman" w:cs="Times New Roman"/>
                <w:b/>
                <w:bCs/>
                <w:color w:val="000000"/>
              </w:rPr>
            </w:pPr>
          </w:p>
        </w:tc>
        <w:tc>
          <w:tcPr>
            <w:tcW w:w="5245" w:type="dxa"/>
            <w:noWrap w:val="0"/>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eastAsia="zh-CN"/>
              </w:rPr>
              <w:t>无</w:t>
            </w:r>
            <w:r>
              <w:rPr>
                <w:rFonts w:hint="default" w:ascii="Times New Roman" w:hAnsi="Times New Roman" w:eastAsia="仿宋_GB2312" w:cs="仿宋_GB2312"/>
                <w:color w:val="auto"/>
                <w:lang w:val="en" w:eastAsia="zh-CN"/>
              </w:rPr>
              <w:t>/</w:t>
            </w:r>
            <w:r>
              <w:rPr>
                <w:rFonts w:hint="default" w:ascii="Times New Roman" w:hAnsi="Times New Roman" w:eastAsia="仿宋_GB2312" w:cs="Times New Roman"/>
                <w:color w:val="auto"/>
                <w:lang w:val="en" w:eastAsia="zh-CN"/>
              </w:rPr>
              <w:t>Ⅰ</w:t>
            </w:r>
            <w:r>
              <w:rPr>
                <w:rFonts w:hint="eastAsia" w:ascii="Times New Roman" w:hAnsi="Times New Roman" w:eastAsia="仿宋_GB2312" w:cs="仿宋_GB2312"/>
                <w:color w:val="auto"/>
                <w:lang w:val="en" w:eastAsia="zh-CN"/>
              </w:rPr>
              <w:t>类水体、</w:t>
            </w:r>
            <w:r>
              <w:rPr>
                <w:rFonts w:hint="default" w:ascii="Times New Roman" w:hAnsi="Times New Roman" w:eastAsia="仿宋_GB2312" w:cs="Times New Roman"/>
                <w:color w:val="auto"/>
                <w:lang w:val="en" w:eastAsia="zh-CN"/>
              </w:rPr>
              <w:t>Ⅱ</w:t>
            </w:r>
            <w:r>
              <w:rPr>
                <w:rFonts w:hint="eastAsia" w:ascii="Times New Roman" w:hAnsi="Times New Roman" w:eastAsia="仿宋_GB2312" w:cs="仿宋_GB2312"/>
                <w:color w:val="auto"/>
                <w:lang w:val="en" w:eastAsia="zh-CN"/>
              </w:rPr>
              <w:t>类水体</w:t>
            </w:r>
          </w:p>
        </w:tc>
        <w:tc>
          <w:tcPr>
            <w:tcW w:w="2693" w:type="dxa"/>
            <w:noWrap w:val="0"/>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firstLineChars="0"/>
              <w:jc w:val="center"/>
              <w:rPr>
                <w:rFonts w:ascii="Times New Roman" w:hAnsi="Times New Roman" w:cs="Times New Roman"/>
                <w:b/>
                <w:bCs/>
                <w:color w:val="000000"/>
              </w:rPr>
            </w:pPr>
          </w:p>
        </w:tc>
        <w:tc>
          <w:tcPr>
            <w:tcW w:w="5245" w:type="dxa"/>
            <w:noWrap w:val="0"/>
            <w:vAlign w:val="center"/>
          </w:tcPr>
          <w:p>
            <w:pPr>
              <w:snapToGrid w:val="0"/>
              <w:jc w:val="center"/>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color w:val="auto"/>
                <w:lang w:eastAsia="zh-CN"/>
              </w:rPr>
              <w:t>一类功能区</w:t>
            </w:r>
            <w:r>
              <w:rPr>
                <w:rFonts w:hint="eastAsia" w:ascii="Times New Roman" w:hAnsi="Times New Roman" w:eastAsia="仿宋_GB2312" w:cs="仿宋_GB2312"/>
                <w:color w:val="auto"/>
                <w:lang w:val="en-US" w:eastAsia="zh-CN"/>
              </w:rPr>
              <w:t>/饮用水水源保护区</w:t>
            </w:r>
          </w:p>
        </w:tc>
        <w:tc>
          <w:tcPr>
            <w:tcW w:w="2693" w:type="dxa"/>
            <w:noWrap w:val="0"/>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noWrap w:val="0"/>
            <w:vAlign w:val="center"/>
          </w:tcPr>
          <w:p>
            <w:pPr>
              <w:snapToGrid w:val="0"/>
              <w:ind w:firstLine="420"/>
              <w:jc w:val="center"/>
              <w:rPr>
                <w:rFonts w:ascii="Times New Roman" w:hAnsi="Times New Roman" w:cs="Times New Roman"/>
                <w:color w:val="000000"/>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未按照规定进行预处理，向污水集中处理设施排放不符合处理工艺要求的工业废水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top"/>
          </w:tcPr>
          <w:p>
            <w:pPr>
              <w:pStyle w:val="5"/>
              <w:snapToGrid w:val="0"/>
              <w:spacing w:before="62" w:beforeLines="20" w:beforeAutospacing="0" w:after="0" w:afterAutospacing="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《中华人民共和国水污染防治法》第四十五条第三款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向污水集中处理设施排放工业废水的，应当按照国家有关规定进行预处理，达到集中处理设施处理工艺要求后方可排放。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top"/>
          </w:tcPr>
          <w:p>
            <w:pPr>
              <w:pStyle w:val="4"/>
              <w:snapToGrid w:val="0"/>
              <w:spacing w:before="62" w:beforeLines="20"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《中华人民共和国水污染防治法》第八十三条第（四）项</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4"/>
              <w:snapToGrid w:val="0"/>
              <w:spacing w:line="288" w:lineRule="auto"/>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（四）未按照规定进行预处理，向污水集中处理设施排放不符合处理工艺要求的工业废水的。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未按照规定进行预处理</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pStyle w:val="4"/>
              <w:snapToGrid w:val="0"/>
              <w:jc w:val="center"/>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未预处理</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排污超标</w:t>
            </w:r>
          </w:p>
          <w:p>
            <w:pPr>
              <w:snapToGrid w:val="0"/>
              <w:jc w:val="center"/>
              <w:rPr>
                <w:rFonts w:ascii="Times New Roman" w:hAnsi="Times New Roman" w:cs="Times New Roman"/>
                <w:b/>
                <w:bCs/>
              </w:rPr>
            </w:pPr>
            <w:r>
              <w:rPr>
                <w:rFonts w:hint="eastAsia" w:ascii="Times New Roman" w:hAnsi="Times New Roman" w:cs="宋体"/>
                <w:b/>
                <w:bCs/>
              </w:rPr>
              <w:t>状况</w:t>
            </w: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倍以下</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倍以上</w:t>
            </w:r>
            <w:r>
              <w:rPr>
                <w:rFonts w:ascii="Times New Roman" w:hAnsi="Times New Roman" w:eastAsia="仿宋_GB2312" w:cs="Times New Roman"/>
              </w:rPr>
              <w:t>1</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9-10</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5-6</w:t>
            </w:r>
            <w:r>
              <w:rPr>
                <w:rFonts w:hint="eastAsia" w:ascii="Times New Roman" w:hAnsi="Times New Roman" w:eastAsia="仿宋_GB2312" w:cs="仿宋_GB2312"/>
              </w:rPr>
              <w:t>）</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1</w:t>
            </w:r>
            <w:r>
              <w:rPr>
                <w:rFonts w:hint="eastAsia" w:ascii="Times New Roman" w:hAnsi="Times New Roman" w:eastAsia="仿宋_GB2312" w:cs="仿宋_GB2312"/>
              </w:rPr>
              <w:t>倍以上</w:t>
            </w:r>
            <w:r>
              <w:rPr>
                <w:rFonts w:ascii="Times New Roman" w:hAnsi="Times New Roman" w:eastAsia="仿宋_GB2312" w:cs="Times New Roman"/>
              </w:rPr>
              <w:t>2</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10-11</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4-5</w:t>
            </w:r>
            <w:r>
              <w:rPr>
                <w:rFonts w:hint="eastAsia" w:ascii="Times New Roman" w:hAnsi="Times New Roman" w:eastAsia="仿宋_GB2312" w:cs="仿宋_GB2312"/>
              </w:rPr>
              <w:t>）</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2</w:t>
            </w:r>
            <w:r>
              <w:rPr>
                <w:rFonts w:hint="eastAsia" w:ascii="Times New Roman" w:hAnsi="Times New Roman" w:eastAsia="仿宋_GB2312" w:cs="仿宋_GB2312"/>
              </w:rPr>
              <w:t>倍以上</w:t>
            </w:r>
            <w:r>
              <w:rPr>
                <w:rFonts w:ascii="Times New Roman" w:hAnsi="Times New Roman" w:eastAsia="仿宋_GB2312" w:cs="Times New Roman"/>
              </w:rPr>
              <w:t>3</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11-12.5</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2-4</w:t>
            </w:r>
            <w:r>
              <w:rPr>
                <w:rFonts w:hint="eastAsia" w:ascii="Times New Roman" w:hAnsi="Times New Roman" w:eastAsia="仿宋_GB2312" w:cs="仿宋_GB2312"/>
              </w:rPr>
              <w:t>）</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245"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超标</w:t>
            </w:r>
            <w:r>
              <w:rPr>
                <w:rFonts w:ascii="Times New Roman" w:hAnsi="Times New Roman" w:eastAsia="仿宋_GB2312" w:cs="Times New Roman"/>
              </w:rPr>
              <w:t>3</w:t>
            </w:r>
            <w:r>
              <w:rPr>
                <w:rFonts w:hint="eastAsia" w:ascii="Times New Roman" w:hAnsi="Times New Roman" w:eastAsia="仿宋_GB2312" w:cs="仿宋_GB2312"/>
              </w:rPr>
              <w:t>倍以上（</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12.5</w:t>
            </w:r>
            <w:r>
              <w:rPr>
                <w:rFonts w:hint="eastAsia" w:ascii="Times New Roman" w:hAnsi="Times New Roman" w:eastAsia="仿宋_GB2312" w:cs="仿宋_GB2312"/>
              </w:rPr>
              <w:t>以上或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2</w:t>
            </w:r>
            <w:r>
              <w:rPr>
                <w:rFonts w:hint="eastAsia" w:ascii="Times New Roman" w:hAnsi="Times New Roman" w:eastAsia="仿宋_GB2312" w:cs="仿宋_GB2312"/>
              </w:rPr>
              <w:t>以下）</w:t>
            </w:r>
          </w:p>
        </w:tc>
        <w:tc>
          <w:tcPr>
            <w:tcW w:w="2693"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cs="宋体"/>
                <w:b/>
                <w:bCs/>
                <w:color w:val="000000"/>
              </w:rPr>
              <w:t>日排放量</w:t>
            </w: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吨</w:t>
            </w:r>
          </w:p>
        </w:tc>
        <w:tc>
          <w:tcPr>
            <w:tcW w:w="2693"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吨</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500</w:t>
            </w:r>
            <w:r>
              <w:rPr>
                <w:rFonts w:hint="eastAsia" w:ascii="Times New Roman" w:hAnsi="Times New Roman" w:eastAsia="仿宋_GB2312" w:cs="仿宋_GB2312"/>
                <w:color w:val="000000"/>
              </w:rPr>
              <w:t>吨</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吨以上</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废水类别</w:t>
            </w: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一般工业废水</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含其他有毒有害物质的废水、医疗废水</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245"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含一类污染物或重金属、病原体、放射性物质的废水</w:t>
            </w:r>
          </w:p>
        </w:tc>
        <w:tc>
          <w:tcPr>
            <w:tcW w:w="2693"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noWrap w:val="0"/>
            <w:vAlign w:val="center"/>
          </w:tcPr>
          <w:p>
            <w:pPr>
              <w:snapToGrid w:val="0"/>
              <w:ind w:firstLine="420"/>
              <w:jc w:val="center"/>
              <w:rPr>
                <w:rFonts w:ascii="Times New Roman" w:hAnsi="Times New Roman" w:cs="Times New Roman"/>
                <w:color w:val="000000"/>
              </w:rPr>
            </w:pPr>
          </w:p>
        </w:tc>
      </w:tr>
    </w:tbl>
    <w:p>
      <w:pPr>
        <w:widowControl/>
        <w:snapToGrid w:val="0"/>
        <w:ind w:firstLine="420" w:firstLineChars="200"/>
        <w:jc w:val="left"/>
        <w:rPr>
          <w:rFonts w:ascii="Times New Roman" w:hAnsi="Times New Roman" w:eastAsia="仿宋_GB2312" w:cs="Times New Roman"/>
          <w:color w:val="000000"/>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leftChars="0" w:firstLine="0" w:firstLineChars="0"/>
              <w:jc w:val="center"/>
              <w:rPr>
                <w:rFonts w:ascii="Times New Roman" w:hAnsi="Times New Roman" w:eastAsia="仿宋_GB2312" w:cs="Times New Roman"/>
                <w:kern w:val="0"/>
              </w:rPr>
            </w:pPr>
            <w:r>
              <w:rPr>
                <w:rFonts w:hint="eastAsia" w:ascii="Times New Roman" w:hAnsi="Times New Roman" w:eastAsia="仿宋_GB2312" w:cs="仿宋_GB2312"/>
                <w:kern w:val="0"/>
              </w:rPr>
              <w:t>在非饮用水水源保护区，违反规定设置排污口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《中华人民共和国水污染防治法》第二十二条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向水体排放污染物的企业事业单位和其他生产经营者，应当按照法律、行政法规和国务院环境保护主管部门的规定设置排污口；在江河、湖泊设置排污口的，还应当遵守国务院水行政主管部门的规定。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《中华人民共和国水污染防治法》第八十四条第二款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156" w:type="dxa"/>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49" w:type="dxa"/>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排污口正在建设中</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排污口已建成，尚未投入使用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排污口已投入使用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排放去向</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Ⅴ</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Ⅲ</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Ⅱ</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Ⅰ</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废水类别</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生活废水</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服务业废水</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一般工业废水</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含其他有毒有害物质的废水、医疗废水</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含一类污染物或重金属、病原体、放射性物质的废水</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排污超标</w:t>
            </w:r>
          </w:p>
          <w:p>
            <w:pPr>
              <w:snapToGrid w:val="0"/>
              <w:jc w:val="center"/>
              <w:rPr>
                <w:rFonts w:ascii="Times New Roman" w:hAnsi="Times New Roman" w:cs="Times New Roman"/>
                <w:b/>
                <w:bCs/>
                <w:color w:val="000000"/>
              </w:rPr>
            </w:pPr>
            <w:r>
              <w:rPr>
                <w:rFonts w:hint="eastAsia" w:ascii="Times New Roman" w:hAnsi="Times New Roman" w:cs="宋体"/>
                <w:b/>
                <w:bCs/>
              </w:rPr>
              <w:t>状况</w:t>
            </w:r>
          </w:p>
        </w:tc>
        <w:tc>
          <w:tcPr>
            <w:tcW w:w="5156"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倍以下</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超标</w:t>
            </w:r>
            <w:r>
              <w:rPr>
                <w:rFonts w:ascii="Times New Roman" w:hAnsi="Times New Roman" w:eastAsia="仿宋_GB2312" w:cs="Times New Roman"/>
              </w:rPr>
              <w:t>0.5</w:t>
            </w:r>
            <w:r>
              <w:rPr>
                <w:rFonts w:hint="eastAsia" w:ascii="Times New Roman" w:hAnsi="Times New Roman" w:eastAsia="仿宋_GB2312" w:cs="仿宋_GB2312"/>
              </w:rPr>
              <w:t>倍以上</w:t>
            </w:r>
            <w:r>
              <w:rPr>
                <w:rFonts w:ascii="Times New Roman" w:hAnsi="Times New Roman" w:eastAsia="仿宋_GB2312" w:cs="Times New Roman"/>
              </w:rPr>
              <w:t>1</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9-10</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5-6</w:t>
            </w:r>
            <w:r>
              <w:rPr>
                <w:rFonts w:hint="eastAsia" w:ascii="Times New Roman" w:hAnsi="Times New Roman" w:eastAsia="仿宋_GB2312" w:cs="仿宋_GB2312"/>
              </w:rPr>
              <w:t>）</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超标</w:t>
            </w:r>
            <w:r>
              <w:rPr>
                <w:rFonts w:ascii="Times New Roman" w:hAnsi="Times New Roman" w:eastAsia="仿宋_GB2312" w:cs="Times New Roman"/>
              </w:rPr>
              <w:t>1</w:t>
            </w:r>
            <w:r>
              <w:rPr>
                <w:rFonts w:hint="eastAsia" w:ascii="Times New Roman" w:hAnsi="Times New Roman" w:eastAsia="仿宋_GB2312" w:cs="仿宋_GB2312"/>
              </w:rPr>
              <w:t>倍以上</w:t>
            </w:r>
            <w:r>
              <w:rPr>
                <w:rFonts w:ascii="Times New Roman" w:hAnsi="Times New Roman" w:eastAsia="仿宋_GB2312" w:cs="Times New Roman"/>
              </w:rPr>
              <w:t>2</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10-11</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4-5</w:t>
            </w:r>
            <w:r>
              <w:rPr>
                <w:rFonts w:hint="eastAsia" w:ascii="Times New Roman" w:hAnsi="Times New Roman" w:eastAsia="仿宋_GB2312" w:cs="仿宋_GB2312"/>
              </w:rPr>
              <w:t>）</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超标</w:t>
            </w:r>
            <w:r>
              <w:rPr>
                <w:rFonts w:ascii="Times New Roman" w:hAnsi="Times New Roman" w:eastAsia="仿宋_GB2312" w:cs="Times New Roman"/>
              </w:rPr>
              <w:t>2</w:t>
            </w:r>
            <w:r>
              <w:rPr>
                <w:rFonts w:hint="eastAsia" w:ascii="Times New Roman" w:hAnsi="Times New Roman" w:eastAsia="仿宋_GB2312" w:cs="仿宋_GB2312"/>
              </w:rPr>
              <w:t>倍以上</w:t>
            </w:r>
            <w:r>
              <w:rPr>
                <w:rFonts w:ascii="Times New Roman" w:hAnsi="Times New Roman" w:eastAsia="仿宋_GB2312" w:cs="Times New Roman"/>
              </w:rPr>
              <w:t>3</w:t>
            </w:r>
            <w:r>
              <w:rPr>
                <w:rFonts w:hint="eastAsia" w:ascii="Times New Roman" w:hAnsi="Times New Roman" w:eastAsia="仿宋_GB2312" w:cs="仿宋_GB2312"/>
              </w:rPr>
              <w:t>倍以下（</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11-12.5</w:t>
            </w:r>
            <w:r>
              <w:rPr>
                <w:rFonts w:hint="eastAsia" w:ascii="Times New Roman" w:hAnsi="Times New Roman" w:eastAsia="仿宋_GB2312" w:cs="仿宋_GB2312"/>
              </w:rPr>
              <w:t>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2-4</w:t>
            </w:r>
            <w:r>
              <w:rPr>
                <w:rFonts w:hint="eastAsia" w:ascii="Times New Roman" w:hAnsi="Times New Roman" w:eastAsia="仿宋_GB2312" w:cs="仿宋_GB2312"/>
              </w:rPr>
              <w:t>）</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超标</w:t>
            </w:r>
            <w:r>
              <w:rPr>
                <w:rFonts w:ascii="Times New Roman" w:hAnsi="Times New Roman" w:eastAsia="仿宋_GB2312" w:cs="Times New Roman"/>
              </w:rPr>
              <w:t>3</w:t>
            </w:r>
            <w:r>
              <w:rPr>
                <w:rFonts w:hint="eastAsia" w:ascii="Times New Roman" w:hAnsi="Times New Roman" w:eastAsia="仿宋_GB2312" w:cs="仿宋_GB2312"/>
              </w:rPr>
              <w:t>倍以上（</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12.5</w:t>
            </w:r>
            <w:r>
              <w:rPr>
                <w:rFonts w:hint="eastAsia" w:ascii="Times New Roman" w:hAnsi="Times New Roman" w:eastAsia="仿宋_GB2312" w:cs="仿宋_GB2312"/>
              </w:rPr>
              <w:t>以上或</w:t>
            </w:r>
            <w:r>
              <w:rPr>
                <w:rFonts w:ascii="Times New Roman" w:hAnsi="Times New Roman" w:eastAsia="仿宋_GB2312" w:cs="Times New Roman"/>
              </w:rPr>
              <w:t>pH</w:t>
            </w:r>
            <w:r>
              <w:rPr>
                <w:rFonts w:hint="eastAsia" w:ascii="Times New Roman" w:hAnsi="Times New Roman" w:eastAsia="仿宋_GB2312" w:cs="仿宋_GB2312"/>
              </w:rPr>
              <w:t>值</w:t>
            </w:r>
            <w:r>
              <w:rPr>
                <w:rFonts w:ascii="Times New Roman" w:hAnsi="Times New Roman" w:eastAsia="仿宋_GB2312" w:cs="Times New Roman"/>
              </w:rPr>
              <w:t>2</w:t>
            </w:r>
            <w:r>
              <w:rPr>
                <w:rFonts w:hint="eastAsia" w:ascii="Times New Roman" w:hAnsi="Times New Roman" w:eastAsia="仿宋_GB2312" w:cs="仿宋_GB2312"/>
              </w:rPr>
              <w:t>以下）</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日排放量</w:t>
            </w:r>
          </w:p>
        </w:tc>
        <w:tc>
          <w:tcPr>
            <w:tcW w:w="5156"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500</w:t>
            </w:r>
            <w:r>
              <w:rPr>
                <w:rFonts w:hint="eastAsia" w:ascii="Times New Roman" w:hAnsi="Times New Roman" w:eastAsia="仿宋_GB2312" w:cs="仿宋_GB2312"/>
                <w:color w:val="000000"/>
              </w:rPr>
              <w:t>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000000"/>
              </w:rPr>
              <w:t>500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吨以上</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805" w:type="dxa"/>
            <w:gridSpan w:val="2"/>
            <w:noWrap w:val="0"/>
            <w:vAlign w:val="center"/>
          </w:tcPr>
          <w:p>
            <w:pPr>
              <w:snapToGrid w:val="0"/>
              <w:ind w:firstLine="420"/>
              <w:jc w:val="center"/>
              <w:rPr>
                <w:rFonts w:ascii="Times New Roman" w:hAnsi="Times New Roman" w:cs="Times New Roman"/>
                <w:color w:val="000000"/>
              </w:rPr>
            </w:pPr>
          </w:p>
        </w:tc>
      </w:tr>
    </w:tbl>
    <w:p>
      <w:pPr>
        <w:widowControl/>
        <w:snapToGrid w:val="0"/>
        <w:ind w:firstLine="640" w:firstLineChars="200"/>
        <w:jc w:val="left"/>
        <w:rPr>
          <w:rFonts w:ascii="Times New Roman" w:hAnsi="Times New Roman" w:eastAsia="仿宋_GB2312" w:cs="Times New Roman"/>
          <w:color w:val="000000"/>
          <w:sz w:val="10"/>
          <w:szCs w:val="10"/>
        </w:rPr>
      </w:pPr>
      <w:r>
        <w:rPr>
          <w:rFonts w:ascii="Times New Roman" w:hAnsi="Times New Roman" w:eastAsia="仿宋_GB2312" w:cs="Times New Roman"/>
          <w:color w:val="000000"/>
          <w:sz w:val="32"/>
          <w:szCs w:val="32"/>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793"/>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向水体排放油类、酸液、碱液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《中华人民共和国水污染防治法》第三十三条第一款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禁止向水体排放油类、酸液、碱液或者剧毒废液。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《中华人民共和国水污染防治法》第八十五条第一款第（一）项、第二款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（一）向水体排放油类、酸液、碱液的。</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793"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012"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污染物</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类别</w:t>
            </w:r>
          </w:p>
        </w:tc>
        <w:tc>
          <w:tcPr>
            <w:tcW w:w="5793"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pH</w:t>
            </w:r>
            <w:r>
              <w:rPr>
                <w:rFonts w:hint="eastAsia" w:ascii="Times New Roman" w:hAnsi="Times New Roman" w:eastAsia="仿宋_GB2312" w:cs="仿宋_GB2312"/>
                <w:color w:val="000000"/>
              </w:rPr>
              <w:t>值</w:t>
            </w:r>
            <w:r>
              <w:rPr>
                <w:rFonts w:ascii="Times New Roman" w:hAnsi="Times New Roman" w:eastAsia="仿宋_GB2312" w:cs="Times New Roman"/>
                <w:color w:val="000000"/>
              </w:rPr>
              <w:t>9-11</w:t>
            </w:r>
            <w:r>
              <w:rPr>
                <w:rFonts w:hint="eastAsia" w:ascii="Times New Roman" w:hAnsi="Times New Roman" w:eastAsia="仿宋_GB2312" w:cs="仿宋_GB2312"/>
                <w:color w:val="000000"/>
              </w:rPr>
              <w:t>碱液或</w:t>
            </w:r>
            <w:r>
              <w:rPr>
                <w:rFonts w:ascii="Times New Roman" w:hAnsi="Times New Roman" w:eastAsia="仿宋_GB2312" w:cs="Times New Roman"/>
                <w:color w:val="000000"/>
              </w:rPr>
              <w:t>pH</w:t>
            </w:r>
            <w:r>
              <w:rPr>
                <w:rFonts w:hint="eastAsia" w:ascii="Times New Roman" w:hAnsi="Times New Roman" w:eastAsia="仿宋_GB2312" w:cs="仿宋_GB2312"/>
                <w:color w:val="000000"/>
              </w:rPr>
              <w:t>值</w:t>
            </w:r>
            <w:r>
              <w:rPr>
                <w:rFonts w:ascii="Times New Roman" w:hAnsi="Times New Roman" w:eastAsia="仿宋_GB2312" w:cs="Times New Roman"/>
                <w:color w:val="000000"/>
              </w:rPr>
              <w:t>4-6</w:t>
            </w:r>
            <w:r>
              <w:rPr>
                <w:rFonts w:hint="eastAsia" w:ascii="Times New Roman" w:hAnsi="Times New Roman" w:eastAsia="仿宋_GB2312" w:cs="仿宋_GB2312"/>
                <w:color w:val="000000"/>
              </w:rPr>
              <w:t>酸液</w:t>
            </w:r>
          </w:p>
        </w:tc>
        <w:tc>
          <w:tcPr>
            <w:tcW w:w="2012"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793"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pH</w:t>
            </w:r>
            <w:r>
              <w:rPr>
                <w:rFonts w:hint="eastAsia" w:ascii="Times New Roman" w:hAnsi="Times New Roman" w:eastAsia="仿宋_GB2312" w:cs="仿宋_GB2312"/>
                <w:color w:val="000000"/>
              </w:rPr>
              <w:t>值</w:t>
            </w:r>
            <w:r>
              <w:rPr>
                <w:rFonts w:ascii="Times New Roman" w:hAnsi="Times New Roman" w:eastAsia="仿宋_GB2312" w:cs="Times New Roman"/>
                <w:color w:val="000000"/>
              </w:rPr>
              <w:t>11-12.5</w:t>
            </w:r>
            <w:r>
              <w:rPr>
                <w:rFonts w:hint="eastAsia" w:ascii="Times New Roman" w:hAnsi="Times New Roman" w:eastAsia="仿宋_GB2312" w:cs="仿宋_GB2312"/>
                <w:color w:val="000000"/>
              </w:rPr>
              <w:t>碱液或</w:t>
            </w:r>
            <w:r>
              <w:rPr>
                <w:rFonts w:ascii="Times New Roman" w:hAnsi="Times New Roman" w:eastAsia="仿宋_GB2312" w:cs="Times New Roman"/>
                <w:color w:val="000000"/>
              </w:rPr>
              <w:t>pH</w:t>
            </w:r>
            <w:r>
              <w:rPr>
                <w:rFonts w:hint="eastAsia" w:ascii="Times New Roman" w:hAnsi="Times New Roman" w:eastAsia="仿宋_GB2312" w:cs="仿宋_GB2312"/>
                <w:color w:val="000000"/>
              </w:rPr>
              <w:t>值</w:t>
            </w:r>
            <w:r>
              <w:rPr>
                <w:rFonts w:ascii="Times New Roman" w:hAnsi="Times New Roman" w:eastAsia="仿宋_GB2312" w:cs="Times New Roman"/>
                <w:color w:val="000000"/>
              </w:rPr>
              <w:t>2-4</w:t>
            </w:r>
            <w:r>
              <w:rPr>
                <w:rFonts w:hint="eastAsia" w:ascii="Times New Roman" w:hAnsi="Times New Roman" w:eastAsia="仿宋_GB2312" w:cs="仿宋_GB2312"/>
                <w:color w:val="000000"/>
              </w:rPr>
              <w:t>酸液，一般油类</w:t>
            </w:r>
          </w:p>
        </w:tc>
        <w:tc>
          <w:tcPr>
            <w:tcW w:w="2012"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793"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pH</w:t>
            </w:r>
            <w:r>
              <w:rPr>
                <w:rFonts w:hint="eastAsia" w:ascii="Times New Roman" w:hAnsi="Times New Roman" w:eastAsia="仿宋_GB2312" w:cs="仿宋_GB2312"/>
                <w:color w:val="000000"/>
              </w:rPr>
              <w:t>值</w:t>
            </w:r>
            <w:r>
              <w:rPr>
                <w:rFonts w:ascii="Times New Roman" w:hAnsi="Times New Roman" w:eastAsia="仿宋_GB2312" w:cs="Times New Roman"/>
                <w:color w:val="000000"/>
              </w:rPr>
              <w:t>12.5</w:t>
            </w:r>
            <w:r>
              <w:rPr>
                <w:rFonts w:hint="eastAsia" w:ascii="Times New Roman" w:hAnsi="Times New Roman" w:eastAsia="仿宋_GB2312" w:cs="仿宋_GB2312"/>
                <w:color w:val="000000"/>
              </w:rPr>
              <w:t>以上碱液或</w:t>
            </w:r>
            <w:r>
              <w:rPr>
                <w:rFonts w:ascii="Times New Roman" w:hAnsi="Times New Roman" w:eastAsia="仿宋_GB2312" w:cs="Times New Roman"/>
                <w:color w:val="000000"/>
              </w:rPr>
              <w:t>pH</w:t>
            </w:r>
            <w:r>
              <w:rPr>
                <w:rFonts w:hint="eastAsia" w:ascii="Times New Roman" w:hAnsi="Times New Roman" w:eastAsia="仿宋_GB2312" w:cs="仿宋_GB2312"/>
                <w:color w:val="000000"/>
              </w:rPr>
              <w:t>值</w:t>
            </w:r>
            <w:r>
              <w:rPr>
                <w:rFonts w:ascii="Times New Roman" w:hAnsi="Times New Roman" w:eastAsia="仿宋_GB2312" w:cs="Times New Roman"/>
                <w:color w:val="000000"/>
              </w:rPr>
              <w:t>2</w:t>
            </w:r>
            <w:r>
              <w:rPr>
                <w:rFonts w:hint="eastAsia" w:ascii="Times New Roman" w:hAnsi="Times New Roman" w:eastAsia="仿宋_GB2312" w:cs="仿宋_GB2312"/>
                <w:color w:val="000000"/>
              </w:rPr>
              <w:t>以下酸液，含重金属或有毒有害物质油类，剧毒废液</w:t>
            </w:r>
          </w:p>
        </w:tc>
        <w:tc>
          <w:tcPr>
            <w:tcW w:w="2012"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水体类别</w:t>
            </w:r>
          </w:p>
        </w:tc>
        <w:tc>
          <w:tcPr>
            <w:tcW w:w="5793" w:type="dxa"/>
            <w:noWrap w:val="0"/>
            <w:vAlign w:val="center"/>
          </w:tcPr>
          <w:p>
            <w:pPr>
              <w:snapToGrid w:val="0"/>
              <w:jc w:val="center"/>
              <w:rPr>
                <w:rFonts w:ascii="Times New Roman" w:hAnsi="Times New Roman" w:eastAsia="仿宋_GB2312" w:cs="Times New Roman"/>
              </w:rPr>
            </w:pPr>
            <w:r>
              <w:rPr>
                <w:rFonts w:hint="eastAsia" w:ascii="宋体" w:hAnsi="宋体" w:cs="宋体"/>
              </w:rPr>
              <w:t>Ⅴ</w:t>
            </w:r>
            <w:r>
              <w:rPr>
                <w:rFonts w:hint="eastAsia" w:ascii="Times New Roman" w:hAnsi="Times New Roman" w:eastAsia="仿宋_GB2312" w:cs="仿宋_GB2312"/>
              </w:rPr>
              <w:t>类水体</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793" w:type="dxa"/>
            <w:noWrap w:val="0"/>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类水体</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793" w:type="dxa"/>
            <w:noWrap w:val="0"/>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类水体</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793" w:type="dxa"/>
            <w:noWrap w:val="0"/>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w:t>
            </w:r>
            <w:r>
              <w:rPr>
                <w:rFonts w:hint="eastAsia" w:ascii="宋体" w:hAnsi="宋体" w:cs="宋体"/>
              </w:rPr>
              <w:t>Ⅱ</w:t>
            </w:r>
            <w:r>
              <w:rPr>
                <w:rFonts w:hint="eastAsia" w:ascii="Times New Roman" w:hAnsi="Times New Roman" w:eastAsia="仿宋_GB2312" w:cs="仿宋_GB2312"/>
              </w:rPr>
              <w:t>类水体</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793"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饮用水水源保护区</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污染物</w:t>
            </w:r>
          </w:p>
          <w:p>
            <w:pPr>
              <w:snapToGrid w:val="0"/>
              <w:jc w:val="center"/>
              <w:rPr>
                <w:rFonts w:ascii="Times New Roman" w:hAnsi="Times New Roman" w:cs="Times New Roman"/>
                <w:b/>
                <w:bCs/>
              </w:rPr>
            </w:pPr>
            <w:r>
              <w:rPr>
                <w:rFonts w:hint="eastAsia" w:ascii="Times New Roman" w:hAnsi="Times New Roman" w:cs="宋体"/>
                <w:b/>
                <w:bCs/>
              </w:rPr>
              <w:t>排放量</w:t>
            </w:r>
          </w:p>
        </w:tc>
        <w:tc>
          <w:tcPr>
            <w:tcW w:w="5793"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0.5</w:t>
            </w:r>
            <w:r>
              <w:rPr>
                <w:rFonts w:hint="eastAsia" w:ascii="Times New Roman" w:hAnsi="Times New Roman" w:eastAsia="仿宋_GB2312" w:cs="仿宋_GB2312"/>
              </w:rPr>
              <w:t>吨以下</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793"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0.5</w:t>
            </w:r>
            <w:r>
              <w:rPr>
                <w:rFonts w:hint="eastAsia" w:ascii="Times New Roman" w:hAnsi="Times New Roman" w:eastAsia="仿宋_GB2312" w:cs="仿宋_GB2312"/>
                <w:color w:val="000000"/>
              </w:rPr>
              <w:t>吨以下</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吨以上</w:t>
            </w:r>
          </w:p>
        </w:tc>
        <w:tc>
          <w:tcPr>
            <w:tcW w:w="2012"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793"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吨以上</w:t>
            </w:r>
            <w:r>
              <w:rPr>
                <w:rFonts w:ascii="Times New Roman" w:hAnsi="Times New Roman" w:eastAsia="仿宋_GB2312" w:cs="Times New Roman"/>
              </w:rPr>
              <w:t>2</w:t>
            </w:r>
            <w:r>
              <w:rPr>
                <w:rFonts w:hint="eastAsia" w:ascii="Times New Roman" w:hAnsi="Times New Roman" w:eastAsia="仿宋_GB2312" w:cs="仿宋_GB2312"/>
              </w:rPr>
              <w:t>吨以下</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793"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吨以上</w:t>
            </w:r>
            <w:r>
              <w:rPr>
                <w:rFonts w:ascii="Times New Roman" w:hAnsi="Times New Roman" w:eastAsia="仿宋_GB2312" w:cs="Times New Roman"/>
              </w:rPr>
              <w:t>5</w:t>
            </w:r>
            <w:r>
              <w:rPr>
                <w:rFonts w:hint="eastAsia" w:ascii="Times New Roman" w:hAnsi="Times New Roman" w:eastAsia="仿宋_GB2312" w:cs="仿宋_GB2312"/>
              </w:rPr>
              <w:t>吨以下</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793"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仿宋_GB2312"/>
              </w:rPr>
              <w:t>吨以上</w:t>
            </w:r>
          </w:p>
        </w:tc>
        <w:tc>
          <w:tcPr>
            <w:tcW w:w="2012"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sz w:val="32"/>
          <w:szCs w:val="32"/>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向水体排放剧毒废液，或者将含有汞、镉、砷、铬、铅、氰化物、黄磷等的可溶性剧毒废渣向水体排放、倾倒或者直接埋入地下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《中华人民共和国水污染防治法》第三十三条第一款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禁止向水体排放油类、酸液、碱液或者剧毒废液。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1" w:firstLineChars="200"/>
              <w:jc w:val="left"/>
              <w:rPr>
                <w:rFonts w:ascii="Times New Roman" w:hAnsi="Times New Roman" w:eastAsia="仿宋_GB2312" w:cs="Times New Roman"/>
                <w:b/>
                <w:bCs/>
                <w:kern w:val="0"/>
              </w:rPr>
            </w:pPr>
            <w:r>
              <w:rPr>
                <w:rFonts w:hint="eastAsia" w:ascii="Times New Roman" w:hAnsi="Times New Roman" w:eastAsia="仿宋_GB2312" w:cs="仿宋_GB2312"/>
                <w:b/>
                <w:bCs/>
                <w:kern w:val="0"/>
              </w:rPr>
              <w:t>第三十七条第二款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禁止将含有汞、镉、砷、铬、铅、氰化物、黄磷等的可溶性剧毒废渣向水体排放、倾倒或者直接排入地下。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《中华人民共和国水污染防治法》第八十五条第一款第（二）项、第二款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（二）向水体排放剧毒废液，或者将含有汞、镉、砷、铬、铅、氰化物、黄磷等的可溶性剧毒废渣向水体排放、倾倒或者直接埋入地下的。</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废液或者废渣数量</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千克</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3</w:t>
            </w:r>
            <w:r>
              <w:rPr>
                <w:rFonts w:hint="eastAsia" w:ascii="Times New Roman" w:hAnsi="Times New Roman" w:eastAsia="仿宋_GB2312" w:cs="仿宋_GB2312"/>
                <w:color w:val="000000"/>
              </w:rPr>
              <w:t>千克</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50</w:t>
            </w:r>
            <w:r>
              <w:rPr>
                <w:rFonts w:hint="eastAsia" w:ascii="Times New Roman" w:hAnsi="Times New Roman" w:eastAsia="仿宋_GB2312" w:cs="仿宋_GB2312"/>
                <w:color w:val="000000"/>
              </w:rPr>
              <w:t>千克</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w:t>
            </w:r>
            <w:r>
              <w:rPr>
                <w:rFonts w:hint="eastAsia" w:ascii="Times New Roman" w:hAnsi="Times New Roman" w:eastAsia="仿宋_GB2312" w:cs="仿宋_GB2312"/>
                <w:color w:val="000000"/>
              </w:rPr>
              <w:t>千克以上</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cs="宋体"/>
                <w:b/>
                <w:bCs/>
                <w:color w:val="000000"/>
              </w:rPr>
              <w:t>排放方式</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排放、倾倒</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cs="Times New Roman"/>
                <w:color w:val="000000"/>
              </w:rPr>
            </w:pPr>
            <w:r>
              <w:rPr>
                <w:rFonts w:hint="eastAsia" w:ascii="Times New Roman" w:hAnsi="Times New Roman" w:eastAsia="仿宋_GB2312" w:cs="仿宋_GB2312"/>
                <w:color w:val="000000"/>
              </w:rPr>
              <w:t>埋地下</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水体类别</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Ⅴ</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Ⅲ</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Ⅰ</w:t>
            </w:r>
            <w:r>
              <w:rPr>
                <w:rFonts w:hint="eastAsia" w:ascii="Times New Roman" w:hAnsi="Times New Roman" w:eastAsia="仿宋_GB2312" w:cs="仿宋_GB2312"/>
                <w:color w:val="000000"/>
              </w:rPr>
              <w:t>、</w:t>
            </w:r>
            <w:r>
              <w:rPr>
                <w:rFonts w:hint="eastAsia" w:ascii="宋体" w:hAnsi="宋体" w:cs="宋体"/>
                <w:color w:val="000000"/>
              </w:rPr>
              <w:t>Ⅱ</w:t>
            </w:r>
            <w:r>
              <w:rPr>
                <w:rFonts w:hint="eastAsia" w:ascii="Times New Roman" w:hAnsi="Times New Roman" w:eastAsia="仿宋_GB2312" w:cs="仿宋_GB2312"/>
                <w:color w:val="000000"/>
              </w:rPr>
              <w:t>类水体</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饮用水水源保护区</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区域影响</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县级行政区域内</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跨县级行政区域</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跨市级行政区域</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跨省级行政区域</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sz w:val="32"/>
          <w:szCs w:val="32"/>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在水体清洗装贮过油类、有毒污染物的车辆或者容器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《中华人民共和国水污染防治法》第三十三条第二款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禁止在水体清洗装贮过油类或者有毒污染物的车辆和容器。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before="62"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《中华人民共和国水污染防治法》第八十五条第一款第（三）项、第二款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（三）在水体清洗装贮过油类、有毒污染物的车辆或者容器的。</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color w:val="000000"/>
              </w:rPr>
              <w:t>违法事实</w:t>
            </w: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在水体清洗装贮过油类的车辆或者容器的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在水体清洗装贮过有毒污染物的车辆或者容器的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车辆或容器容积</w:t>
            </w: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10m</w:t>
            </w:r>
            <w:r>
              <w:rPr>
                <w:rFonts w:ascii="Times New Roman" w:hAnsi="Times New Roman" w:eastAsia="仿宋_GB2312" w:cs="Times New Roman"/>
                <w:vertAlign w:val="superscript"/>
              </w:rPr>
              <w:t>3</w:t>
            </w:r>
            <w:r>
              <w:rPr>
                <w:rFonts w:hint="eastAsia" w:ascii="Times New Roman" w:hAnsi="Times New Roman" w:eastAsia="仿宋_GB2312" w:cs="仿宋_GB2312"/>
              </w:rPr>
              <w:t>以下的</w:t>
            </w:r>
          </w:p>
        </w:tc>
        <w:tc>
          <w:tcPr>
            <w:tcW w:w="2649"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10m</w:t>
            </w:r>
            <w:r>
              <w:rPr>
                <w:rFonts w:ascii="Times New Roman" w:hAnsi="Times New Roman" w:eastAsia="仿宋_GB2312" w:cs="Times New Roman"/>
                <w:vertAlign w:val="superscript"/>
              </w:rPr>
              <w:t>3</w:t>
            </w:r>
            <w:r>
              <w:rPr>
                <w:rFonts w:hint="eastAsia" w:ascii="Times New Roman" w:hAnsi="Times New Roman" w:eastAsia="仿宋_GB2312" w:cs="仿宋_GB2312"/>
              </w:rPr>
              <w:t>以上</w:t>
            </w:r>
            <w:r>
              <w:rPr>
                <w:rFonts w:ascii="Times New Roman" w:hAnsi="Times New Roman" w:eastAsia="仿宋_GB2312" w:cs="Times New Roman"/>
              </w:rPr>
              <w:t>50m</w:t>
            </w:r>
            <w:r>
              <w:rPr>
                <w:rFonts w:ascii="Times New Roman" w:hAnsi="Times New Roman" w:eastAsia="仿宋_GB2312" w:cs="Times New Roman"/>
                <w:vertAlign w:val="superscript"/>
              </w:rPr>
              <w:t>3</w:t>
            </w:r>
            <w:r>
              <w:rPr>
                <w:rFonts w:hint="eastAsia" w:ascii="Times New Roman" w:hAnsi="Times New Roman" w:eastAsia="仿宋_GB2312" w:cs="仿宋_GB2312"/>
              </w:rPr>
              <w:t>以内的</w:t>
            </w:r>
          </w:p>
        </w:tc>
        <w:tc>
          <w:tcPr>
            <w:tcW w:w="2649"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50m</w:t>
            </w:r>
            <w:r>
              <w:rPr>
                <w:rFonts w:ascii="Times New Roman" w:hAnsi="Times New Roman" w:eastAsia="仿宋_GB2312" w:cs="Times New Roman"/>
                <w:vertAlign w:val="superscript"/>
              </w:rPr>
              <w:t>3</w:t>
            </w:r>
            <w:r>
              <w:rPr>
                <w:rFonts w:hint="eastAsia" w:ascii="Times New Roman" w:hAnsi="Times New Roman" w:eastAsia="仿宋_GB2312" w:cs="仿宋_GB2312"/>
              </w:rPr>
              <w:t>以上的</w:t>
            </w:r>
          </w:p>
        </w:tc>
        <w:tc>
          <w:tcPr>
            <w:tcW w:w="2649"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排放去向</w:t>
            </w: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Ⅴ</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w:t>
            </w:r>
            <w:r>
              <w:rPr>
                <w:rFonts w:hint="eastAsia" w:ascii="宋体" w:hAnsi="宋体" w:cs="宋体"/>
              </w:rPr>
              <w:t>Ⅱ</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饮用水水源保护区</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区域影响</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县级行政区域内</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跨县级行政区域</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跨市级行政区域</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跨省级行政区域</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sz w:val="32"/>
          <w:szCs w:val="32"/>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noWrap w:val="0"/>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向水体排放、倾倒工业废渣、城镇垃圾或者其他废弃物，或者在江河、湖泊、运河、渠道、水库最高水位线以下的滩地、岸坡堆放、存贮固体废弃物或者其他污染物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《中华人民共和国水污染防治法》第三十七条第一款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禁止向水体排放、倾倒工业废渣、城镇垃圾和其他废弃物。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第三十八条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禁止在江河、湖泊、运河、渠道、水库最高水位线以下的滩地和岸坡堆放、存贮固体废弃物和其他污染物。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《中华人民共和国水污染防治法》第八十五条第一款第（四）项、第二款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（四）向水体排放、倾倒工业废渣、城镇垃圾或者其他废弃物，或者在江河、湖泊、运河、渠道、水库最高水位线以下的滩地、岸坡堆放、存贮固体废弃物或者其他污染物的。</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污染物</w:t>
            </w:r>
          </w:p>
          <w:p>
            <w:pPr>
              <w:snapToGrid w:val="0"/>
              <w:jc w:val="center"/>
              <w:rPr>
                <w:rFonts w:ascii="Times New Roman" w:hAnsi="Times New Roman" w:cs="Times New Roman"/>
                <w:b/>
                <w:bCs/>
              </w:rPr>
            </w:pPr>
            <w:r>
              <w:rPr>
                <w:rFonts w:hint="eastAsia" w:ascii="Times New Roman" w:hAnsi="Times New Roman" w:cs="宋体"/>
                <w:b/>
                <w:bCs/>
              </w:rPr>
              <w:t>数量</w:t>
            </w: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吨以上</w:t>
            </w:r>
            <w:r>
              <w:rPr>
                <w:rFonts w:ascii="Times New Roman" w:hAnsi="Times New Roman" w:eastAsia="仿宋_GB2312" w:cs="Times New Roman"/>
              </w:rPr>
              <w:t>5</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仿宋_GB2312"/>
              </w:rPr>
              <w:t>吨以上</w:t>
            </w:r>
            <w:r>
              <w:rPr>
                <w:rFonts w:ascii="Times New Roman" w:hAnsi="Times New Roman" w:eastAsia="仿宋_GB2312" w:cs="Times New Roman"/>
              </w:rPr>
              <w:t>10</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w:t>
            </w:r>
            <w:r>
              <w:rPr>
                <w:rFonts w:hint="eastAsia" w:ascii="Times New Roman" w:hAnsi="Times New Roman" w:eastAsia="仿宋_GB2312" w:cs="仿宋_GB2312"/>
              </w:rPr>
              <w:t>吨以上</w:t>
            </w:r>
            <w:r>
              <w:rPr>
                <w:rFonts w:ascii="Times New Roman" w:hAnsi="Times New Roman" w:eastAsia="仿宋_GB2312" w:cs="Times New Roman"/>
              </w:rPr>
              <w:t>20</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20</w:t>
            </w:r>
            <w:r>
              <w:rPr>
                <w:rFonts w:hint="eastAsia" w:ascii="Times New Roman" w:hAnsi="Times New Roman" w:eastAsia="仿宋_GB2312" w:cs="仿宋_GB2312"/>
              </w:rPr>
              <w:t>吨以上</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水体类别</w:t>
            </w: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Ⅴ</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w:t>
            </w:r>
            <w:r>
              <w:rPr>
                <w:rFonts w:hint="eastAsia" w:ascii="宋体" w:hAnsi="宋体" w:cs="宋体"/>
              </w:rPr>
              <w:t>Ⅱ</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饮用水水源保护区</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污染物</w:t>
            </w:r>
          </w:p>
          <w:p>
            <w:pPr>
              <w:snapToGrid w:val="0"/>
              <w:jc w:val="center"/>
              <w:rPr>
                <w:rFonts w:ascii="Times New Roman" w:hAnsi="Times New Roman" w:eastAsia="仿宋_GB2312" w:cs="Times New Roman"/>
                <w:color w:val="000000"/>
              </w:rPr>
            </w:pPr>
            <w:r>
              <w:rPr>
                <w:rFonts w:hint="eastAsia" w:ascii="Times New Roman" w:hAnsi="Times New Roman" w:cs="宋体"/>
                <w:b/>
                <w:bCs/>
                <w:color w:val="000000"/>
              </w:rPr>
              <w:t>类别</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其他废弃物</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建筑垃圾</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生活垃圾</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工业固体废物</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危险废物</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156"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两年内未受到过其他处罚</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49"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向水体排放、倾倒放射性固体废物或者含有高放射性、中放射性物质的废水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《中华人民共和国水污染防治法》第三十四条第一款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禁止向水体排放、倾倒放射性固体废物或者含有高放射性和中放射性物质的废水。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《中华人民共和国水污染防治法》第八十五条第一款第（五）项、第二款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（五）向水体排放、倾倒放射性固体废物或者含有高放射性、中放射性物质的废水的。</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向水体排放、倾倒放射性固体废物的</w:t>
            </w:r>
          </w:p>
        </w:tc>
        <w:tc>
          <w:tcPr>
            <w:tcW w:w="2649" w:type="dxa"/>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向水体排放、倾倒含有中放射性物质的废水的</w:t>
            </w:r>
          </w:p>
        </w:tc>
        <w:tc>
          <w:tcPr>
            <w:tcW w:w="2649" w:type="dxa"/>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向水体排放、倾倒含有高放射性物质的废水的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水体类别</w:t>
            </w:r>
          </w:p>
        </w:tc>
        <w:tc>
          <w:tcPr>
            <w:tcW w:w="5156" w:type="dxa"/>
            <w:noWrap w:val="0"/>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宋体" w:hAnsi="宋体" w:cs="宋体"/>
              </w:rPr>
              <w:t>Ⅳ</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宋体" w:hAnsi="宋体" w:cs="宋体"/>
              </w:rPr>
              <w:t>Ⅲ</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宋体" w:hAnsi="宋体" w:cs="宋体"/>
              </w:rPr>
              <w:t>Ⅰ</w:t>
            </w:r>
            <w:r>
              <w:rPr>
                <w:rFonts w:hint="eastAsia" w:ascii="Times New Roman" w:hAnsi="Times New Roman" w:eastAsia="仿宋_GB2312" w:cs="仿宋_GB2312"/>
              </w:rPr>
              <w:t>、</w:t>
            </w:r>
            <w:r>
              <w:rPr>
                <w:rFonts w:hint="eastAsia" w:ascii="宋体" w:hAnsi="宋体" w:cs="宋体"/>
              </w:rPr>
              <w:t>Ⅱ</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rPr>
              <w:t>饮用水水源保护区</w:t>
            </w:r>
          </w:p>
        </w:tc>
        <w:tc>
          <w:tcPr>
            <w:tcW w:w="2649" w:type="dxa"/>
            <w:noWrap w:val="0"/>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156"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Times New Roman"/>
                <w:lang w:val="en-US" w:eastAsia="zh-CN"/>
              </w:rPr>
              <w:t>一年内实施违法行为1次的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Times New Roman"/>
                <w:lang w:val="en-US" w:eastAsia="zh-CN"/>
              </w:rPr>
              <w:t>一年内实施违法行为2次的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Times New Roman"/>
                <w:lang w:val="en-US" w:eastAsia="zh-CN"/>
              </w:rPr>
              <w:t>一年内实施违法行为3次的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Times New Roman"/>
                <w:lang w:val="en-US" w:eastAsia="zh-CN"/>
              </w:rPr>
              <w:t>一年内实施违法行为4次以上的，情节严重或者造成严重影响的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违反国家有关规定或者标准，向水体排放含低放射性物质的废水、热废水或者含病原体的污水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64"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《中华人民共和国水污染防治法》第三十四条第二款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向水体排放含低放射性物质的废水，应当符合国家有关放射性污染防治的规定和标准。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4"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第三十五条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向水体排放含热废水，应当采取措施，保证水体的水温符合水环境质量标准。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4" w:lineRule="auto"/>
              <w:ind w:firstLine="421" w:firstLineChars="200"/>
              <w:jc w:val="left"/>
              <w:rPr>
                <w:rFonts w:ascii="Times New Roman" w:hAnsi="Times New Roman" w:eastAsia="仿宋_GB2312" w:cs="Times New Roman"/>
                <w:b/>
                <w:bCs/>
                <w:kern w:val="0"/>
              </w:rPr>
            </w:pPr>
            <w:r>
              <w:rPr>
                <w:rFonts w:hint="eastAsia" w:ascii="Times New Roman" w:hAnsi="Times New Roman" w:eastAsia="仿宋_GB2312" w:cs="仿宋_GB2312"/>
                <w:b/>
                <w:bCs/>
                <w:kern w:val="0"/>
              </w:rPr>
              <w:t>第三十六条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含病原体的污水应当经过消毒处理；符合国家有关标准后，方可排放。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before="62" w:beforeLines="20" w:line="264"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《中华人民共和国水污染防治法》第八十五条第一款第（六）项、第二款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spacing w:line="264"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（六）违反国家有关规定或者标准，向水体排放含低放射性物质的废水、热废水或者含病原体的污水的。</w:t>
            </w:r>
          </w:p>
          <w:p>
            <w:pPr>
              <w:widowControl/>
              <w:snapToGrid w:val="0"/>
              <w:spacing w:line="264"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未规范采取措施处理后排放水体的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未采取措施处理后排放水体的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排放物质</w:t>
            </w:r>
          </w:p>
        </w:tc>
        <w:tc>
          <w:tcPr>
            <w:tcW w:w="5156" w:type="dxa"/>
            <w:noWrap w:val="0"/>
            <w:vAlign w:val="center"/>
          </w:tcPr>
          <w:p>
            <w:pPr>
              <w:pStyle w:val="5"/>
              <w:snapToGrid w:val="0"/>
              <w:spacing w:before="0" w:beforeAutospacing="0" w:after="0" w:afterAutospacing="0"/>
              <w:jc w:val="center"/>
              <w:rPr>
                <w:rFonts w:ascii="Times New Roman" w:hAnsi="Times New Roman" w:eastAsia="仿宋_GB2312" w:cs="Times New Roman"/>
                <w:color w:val="000000"/>
                <w:kern w:val="2"/>
                <w:sz w:val="21"/>
                <w:szCs w:val="21"/>
              </w:rPr>
            </w:pPr>
            <w:r>
              <w:rPr>
                <w:rFonts w:hint="eastAsia" w:ascii="Times New Roman" w:hAnsi="Times New Roman" w:eastAsia="仿宋_GB2312" w:cs="仿宋_GB2312"/>
                <w:color w:val="000000"/>
                <w:kern w:val="2"/>
                <w:sz w:val="21"/>
                <w:szCs w:val="21"/>
              </w:rPr>
              <w:t>含低放射性物质的废水、热废水</w:t>
            </w:r>
          </w:p>
        </w:tc>
        <w:tc>
          <w:tcPr>
            <w:tcW w:w="2649" w:type="dxa"/>
            <w:noWrap w:val="0"/>
            <w:vAlign w:val="center"/>
          </w:tcPr>
          <w:p>
            <w:pPr>
              <w:pStyle w:val="5"/>
              <w:snapToGrid w:val="0"/>
              <w:spacing w:before="0" w:beforeAutospacing="0" w:after="0" w:afterAutospacing="0"/>
              <w:ind w:left="40"/>
              <w:jc w:val="center"/>
              <w:rPr>
                <w:rFonts w:ascii="Times New Roman" w:hAnsi="Times New Roman" w:eastAsia="仿宋_GB2312" w:cs="Times New Roman"/>
                <w:color w:val="000000"/>
                <w:kern w:val="2"/>
                <w:sz w:val="21"/>
                <w:szCs w:val="21"/>
              </w:rPr>
            </w:pPr>
            <w:r>
              <w:rPr>
                <w:rFonts w:ascii="Times New Roman" w:hAnsi="Times New Roman" w:eastAsia="仿宋_GB2312" w:cs="Times New Roman"/>
                <w:color w:val="000000"/>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含病原体的污水</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废水</w:t>
            </w:r>
          </w:p>
          <w:p>
            <w:pPr>
              <w:snapToGrid w:val="0"/>
              <w:jc w:val="center"/>
              <w:rPr>
                <w:rFonts w:ascii="Times New Roman" w:hAnsi="Times New Roman" w:cs="Times New Roman"/>
                <w:b/>
                <w:bCs/>
              </w:rPr>
            </w:pPr>
            <w:r>
              <w:rPr>
                <w:rFonts w:hint="eastAsia" w:ascii="Times New Roman" w:hAnsi="Times New Roman" w:cs="宋体"/>
                <w:b/>
                <w:bCs/>
              </w:rPr>
              <w:t>排放量</w:t>
            </w: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吨以上</w:t>
            </w:r>
            <w:r>
              <w:rPr>
                <w:rFonts w:ascii="Times New Roman" w:hAnsi="Times New Roman" w:eastAsia="仿宋_GB2312" w:cs="Times New Roman"/>
              </w:rPr>
              <w:t>5</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仿宋_GB2312"/>
              </w:rPr>
              <w:t>吨以上</w:t>
            </w:r>
            <w:r>
              <w:rPr>
                <w:rFonts w:ascii="Times New Roman" w:hAnsi="Times New Roman" w:eastAsia="仿宋_GB2312" w:cs="Times New Roman"/>
              </w:rPr>
              <w:t>10</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w:t>
            </w:r>
            <w:r>
              <w:rPr>
                <w:rFonts w:hint="eastAsia" w:ascii="Times New Roman" w:hAnsi="Times New Roman" w:eastAsia="仿宋_GB2312" w:cs="仿宋_GB2312"/>
              </w:rPr>
              <w:t>吨以上</w:t>
            </w:r>
            <w:r>
              <w:rPr>
                <w:rFonts w:ascii="Times New Roman" w:hAnsi="Times New Roman" w:eastAsia="仿宋_GB2312" w:cs="Times New Roman"/>
              </w:rPr>
              <w:t>20</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20</w:t>
            </w:r>
            <w:r>
              <w:rPr>
                <w:rFonts w:hint="eastAsia" w:ascii="Times New Roman" w:hAnsi="Times New Roman" w:eastAsia="仿宋_GB2312" w:cs="仿宋_GB2312"/>
              </w:rPr>
              <w:t>吨以上</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水体类别</w:t>
            </w: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Ⅴ</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w:t>
            </w:r>
            <w:r>
              <w:rPr>
                <w:rFonts w:hint="eastAsia" w:ascii="宋体" w:hAnsi="宋体" w:cs="宋体"/>
              </w:rPr>
              <w:t>Ⅱ</w:t>
            </w:r>
            <w:r>
              <w:rPr>
                <w:rFonts w:hint="eastAsia" w:ascii="Times New Roman" w:hAnsi="Times New Roman" w:eastAsia="仿宋_GB2312" w:cs="仿宋_GB2312"/>
              </w:rPr>
              <w:t>类水体</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饮用水水源保护区</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156"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Times New Roman"/>
                <w:lang w:val="en-US" w:eastAsia="zh-CN"/>
              </w:rPr>
              <w:t>一年内实施违法行为1次的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Times New Roman"/>
                <w:lang w:val="en-US" w:eastAsia="zh-CN"/>
              </w:rPr>
              <w:t>一年内实施违法行为2次的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Times New Roman"/>
                <w:lang w:val="en-US" w:eastAsia="zh-CN"/>
              </w:rPr>
              <w:t>一年内实施违法行为3次的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Times New Roman"/>
                <w:lang w:val="en-US" w:eastAsia="zh-CN"/>
              </w:rPr>
              <w:t>一年内实施违法行为4次以上的，情节严重或者造成严重影响的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36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未采取防渗漏等措施，或者未建设地下水水质监测井进行监测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line="264"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《中华人民共和国水污染防治法》第四十条第一款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化学品生产企业以及工业集聚区、矿山开采区、尾矿库、危险废物处置场、垃圾填埋场等的运营、管理单位，应当采取防渗漏等措施，并建设地下水水质监测井进行监测，防止地下水污染。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before="62" w:beforeLines="20" w:line="264"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《中华人民共和国水污染防治法》第八十五条第一款第（七）项、第二款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spacing w:line="264"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（七）未采取防渗漏等措施，或者未建设地下水水质监测井进行监测的。</w:t>
            </w:r>
          </w:p>
          <w:p>
            <w:pPr>
              <w:widowControl/>
              <w:snapToGrid w:val="0"/>
              <w:spacing w:line="264"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368"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43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368"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已采取防渗漏措施，未规范建设地下水水质监测井进行监测的</w:t>
            </w:r>
          </w:p>
        </w:tc>
        <w:tc>
          <w:tcPr>
            <w:tcW w:w="2437"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368"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已采取防渗漏措施，未建设地下水水质监测井进行监测的</w:t>
            </w:r>
          </w:p>
        </w:tc>
        <w:tc>
          <w:tcPr>
            <w:tcW w:w="2437"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368"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未规范采取防渗漏措施的</w:t>
            </w:r>
          </w:p>
        </w:tc>
        <w:tc>
          <w:tcPr>
            <w:tcW w:w="2437"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368"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未采取防渗漏措施的</w:t>
            </w:r>
          </w:p>
        </w:tc>
        <w:tc>
          <w:tcPr>
            <w:tcW w:w="2437"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场所类别</w:t>
            </w:r>
          </w:p>
        </w:tc>
        <w:tc>
          <w:tcPr>
            <w:tcW w:w="536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矿山开采区</w:t>
            </w:r>
          </w:p>
        </w:tc>
        <w:tc>
          <w:tcPr>
            <w:tcW w:w="243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36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尾矿库</w:t>
            </w:r>
          </w:p>
        </w:tc>
        <w:tc>
          <w:tcPr>
            <w:tcW w:w="2437"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36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垃圾填埋场</w:t>
            </w:r>
          </w:p>
        </w:tc>
        <w:tc>
          <w:tcPr>
            <w:tcW w:w="2437"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36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化学品生产企业以及工业集聚区</w:t>
            </w:r>
          </w:p>
        </w:tc>
        <w:tc>
          <w:tcPr>
            <w:tcW w:w="2437"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368"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危险废物处置场</w:t>
            </w:r>
          </w:p>
        </w:tc>
        <w:tc>
          <w:tcPr>
            <w:tcW w:w="2437"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368"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两年内未受到过其他处罚</w:t>
            </w:r>
          </w:p>
        </w:tc>
        <w:tc>
          <w:tcPr>
            <w:tcW w:w="243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368"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43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368"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437"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rPr>
                <w:rFonts w:ascii="Times New Roman" w:hAnsi="Times New Roman" w:eastAsia="仿宋_GB2312" w:cs="Times New Roman"/>
                <w:kern w:val="0"/>
              </w:rPr>
            </w:pPr>
            <w:r>
              <w:rPr>
                <w:rFonts w:hint="eastAsia" w:ascii="Times New Roman" w:hAnsi="Times New Roman" w:eastAsia="仿宋_GB2312" w:cs="仿宋_GB2312"/>
                <w:kern w:val="0"/>
              </w:rPr>
              <w:t>加油站等的地下油罐未使用双层罐或者采取建设防渗池等其他有效措施，或者未进行防渗漏监测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《中华人民共和国水污染防治法》第四十条第二款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加油站等的地下油罐应当使用双层罐或者采取建造防渗池等其他有效措施，并进行防渗漏监测，防止地下水污染。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《中华人民共和国水污染防治法》第八十五条第一款第（八）项、第二款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（八）加油站等的地下油罐未使用双层罐或者采取建设防渗池等其他有效措施，或者未进行防渗漏监测的。</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已使用双层罐或者采取建设防渗池等其他有效措施，但是未规范进行防渗漏监测的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已使用双层罐或者采取建设防渗池等其他有效措施，但是未进行防渗漏监测的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未规范使用双层罐或者采取建设防渗池等其他有效措施的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未使用双层罐或者采取建设防渗池等其他有效措施的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地下油罐容积</w:t>
            </w: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100m</w:t>
            </w:r>
            <w:r>
              <w:rPr>
                <w:rFonts w:ascii="Times New Roman" w:hAnsi="Times New Roman" w:eastAsia="仿宋_GB2312" w:cs="Times New Roman"/>
                <w:vertAlign w:val="superscript"/>
              </w:rPr>
              <w:t>3</w:t>
            </w:r>
            <w:r>
              <w:rPr>
                <w:rFonts w:hint="eastAsia" w:ascii="Times New Roman" w:hAnsi="Times New Roman" w:eastAsia="仿宋_GB2312" w:cs="仿宋_GB2312"/>
              </w:rPr>
              <w:t>以下的</w:t>
            </w:r>
          </w:p>
        </w:tc>
        <w:tc>
          <w:tcPr>
            <w:tcW w:w="2649"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100m</w:t>
            </w:r>
            <w:r>
              <w:rPr>
                <w:rFonts w:ascii="Times New Roman" w:hAnsi="Times New Roman" w:eastAsia="仿宋_GB2312" w:cs="Times New Roman"/>
                <w:vertAlign w:val="superscript"/>
              </w:rPr>
              <w:t>3</w:t>
            </w:r>
            <w:r>
              <w:rPr>
                <w:rFonts w:hint="eastAsia" w:ascii="Times New Roman" w:hAnsi="Times New Roman" w:eastAsia="仿宋_GB2312" w:cs="仿宋_GB2312"/>
              </w:rPr>
              <w:t>以上</w:t>
            </w:r>
            <w:r>
              <w:rPr>
                <w:rFonts w:ascii="Times New Roman" w:hAnsi="Times New Roman" w:eastAsia="仿宋_GB2312" w:cs="Times New Roman"/>
              </w:rPr>
              <w:t>500m</w:t>
            </w:r>
            <w:r>
              <w:rPr>
                <w:rFonts w:ascii="Times New Roman" w:hAnsi="Times New Roman" w:eastAsia="仿宋_GB2312" w:cs="Times New Roman"/>
                <w:vertAlign w:val="superscript"/>
              </w:rPr>
              <w:t>3</w:t>
            </w:r>
            <w:r>
              <w:rPr>
                <w:rFonts w:hint="eastAsia" w:ascii="Times New Roman" w:hAnsi="Times New Roman" w:eastAsia="仿宋_GB2312" w:cs="仿宋_GB2312"/>
              </w:rPr>
              <w:t>以内的</w:t>
            </w:r>
          </w:p>
        </w:tc>
        <w:tc>
          <w:tcPr>
            <w:tcW w:w="2649"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500m</w:t>
            </w:r>
            <w:r>
              <w:rPr>
                <w:rFonts w:ascii="Times New Roman" w:hAnsi="Times New Roman" w:eastAsia="仿宋_GB2312" w:cs="Times New Roman"/>
                <w:vertAlign w:val="superscript"/>
              </w:rPr>
              <w:t>3</w:t>
            </w:r>
            <w:r>
              <w:rPr>
                <w:rFonts w:hint="eastAsia" w:ascii="Times New Roman" w:hAnsi="Times New Roman" w:eastAsia="仿宋_GB2312" w:cs="仿宋_GB2312"/>
              </w:rPr>
              <w:t>以上的</w:t>
            </w:r>
          </w:p>
        </w:tc>
        <w:tc>
          <w:tcPr>
            <w:tcW w:w="2649"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加油站</w:t>
            </w:r>
          </w:p>
          <w:p>
            <w:pPr>
              <w:snapToGrid w:val="0"/>
              <w:jc w:val="center"/>
              <w:rPr>
                <w:rFonts w:ascii="Times New Roman" w:hAnsi="Times New Roman" w:eastAsia="仿宋_GB2312" w:cs="Times New Roman"/>
                <w:color w:val="000000"/>
              </w:rPr>
            </w:pPr>
            <w:r>
              <w:rPr>
                <w:rFonts w:hint="eastAsia" w:ascii="Times New Roman" w:hAnsi="Times New Roman" w:cs="宋体"/>
                <w:b/>
                <w:bCs/>
                <w:color w:val="000000"/>
              </w:rPr>
              <w:t>年销售量</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w:t>
            </w:r>
          </w:p>
        </w:tc>
        <w:tc>
          <w:tcPr>
            <w:tcW w:w="2649" w:type="dxa"/>
            <w:noWrap w:val="0"/>
            <w:vAlign w:val="center"/>
          </w:tcPr>
          <w:p>
            <w:pPr>
              <w:widowControl/>
              <w:snapToGrid w:val="0"/>
              <w:jc w:val="center"/>
              <w:textAlignment w:val="center"/>
              <w:rPr>
                <w:rFonts w:ascii="Times New Roman" w:hAnsi="Times New Roman" w:eastAsia="仿宋_GB2312" w:cs="Times New Roman"/>
                <w:color w:val="000000"/>
              </w:rPr>
            </w:pPr>
            <w:r>
              <w:rPr>
                <w:rFonts w:ascii="Times New Roman" w:hAnsi="Times New Roman" w:cs="Times New Roman"/>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1000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5000</w:t>
            </w:r>
            <w:r>
              <w:rPr>
                <w:rFonts w:hint="eastAsia" w:ascii="Times New Roman" w:hAnsi="Times New Roman" w:eastAsia="仿宋_GB2312" w:cs="仿宋_GB2312"/>
                <w:color w:val="000000"/>
              </w:rPr>
              <w:t>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5000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10000</w:t>
            </w:r>
            <w:r>
              <w:rPr>
                <w:rFonts w:hint="eastAsia" w:ascii="Times New Roman" w:hAnsi="Times New Roman" w:eastAsia="仿宋_GB2312" w:cs="仿宋_GB2312"/>
                <w:color w:val="000000"/>
              </w:rPr>
              <w:t>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10000</w:t>
            </w:r>
            <w:r>
              <w:rPr>
                <w:rFonts w:hint="eastAsia" w:ascii="Times New Roman" w:hAnsi="Times New Roman" w:eastAsia="仿宋_GB2312" w:cs="仿宋_GB2312"/>
                <w:color w:val="000000"/>
              </w:rPr>
              <w:t>吨以上不足</w:t>
            </w:r>
            <w:r>
              <w:rPr>
                <w:rFonts w:ascii="Times New Roman" w:hAnsi="Times New Roman" w:eastAsia="仿宋_GB2312" w:cs="Times New Roman"/>
                <w:color w:val="000000"/>
              </w:rPr>
              <w:t>20000</w:t>
            </w:r>
            <w:r>
              <w:rPr>
                <w:rFonts w:hint="eastAsia" w:ascii="Times New Roman" w:hAnsi="Times New Roman" w:eastAsia="仿宋_GB2312" w:cs="仿宋_GB2312"/>
                <w:color w:val="000000"/>
              </w:rPr>
              <w:t>吨</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20000</w:t>
            </w:r>
            <w:r>
              <w:rPr>
                <w:rFonts w:hint="eastAsia" w:ascii="Times New Roman" w:hAnsi="Times New Roman" w:eastAsia="仿宋_GB2312" w:cs="仿宋_GB2312"/>
                <w:color w:val="000000"/>
              </w:rPr>
              <w:t>吨以上</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两年内未受到过其他处罚</w:t>
            </w:r>
          </w:p>
        </w:tc>
        <w:tc>
          <w:tcPr>
            <w:tcW w:w="2649" w:type="dxa"/>
            <w:noWrap w:val="0"/>
            <w:vAlign w:val="center"/>
          </w:tcPr>
          <w:p>
            <w:pPr>
              <w:snapToGrid w:val="0"/>
              <w:jc w:val="center"/>
              <w:rPr>
                <w:rFonts w:ascii="Times New Roman" w:hAnsi="Times New Roman" w:cs="Times New Roman"/>
                <w:color w:val="000000"/>
                <w:kern w:val="0"/>
                <w:sz w:val="18"/>
                <w:szCs w:val="18"/>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pStyle w:val="5"/>
              <w:snapToGrid w:val="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49" w:type="dxa"/>
            <w:noWrap w:val="0"/>
            <w:vAlign w:val="center"/>
          </w:tcPr>
          <w:p>
            <w:pPr>
              <w:snapToGrid w:val="0"/>
              <w:jc w:val="center"/>
              <w:rPr>
                <w:rFonts w:ascii="Times New Roman" w:hAnsi="Times New Roman" w:cs="Times New Roman"/>
                <w:color w:val="000000"/>
                <w:kern w:val="0"/>
                <w:sz w:val="18"/>
                <w:szCs w:val="18"/>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pStyle w:val="5"/>
              <w:snapToGrid w:val="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49" w:type="dxa"/>
            <w:noWrap w:val="0"/>
            <w:vAlign w:val="center"/>
          </w:tcPr>
          <w:p>
            <w:pPr>
              <w:snapToGrid w:val="0"/>
              <w:jc w:val="center"/>
              <w:rPr>
                <w:rFonts w:ascii="Times New Roman" w:hAnsi="Times New Roman" w:cs="Times New Roman"/>
                <w:color w:val="000000"/>
                <w:kern w:val="0"/>
                <w:sz w:val="18"/>
                <w:szCs w:val="18"/>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2"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noWrap w:val="0"/>
            <w:vAlign w:val="center"/>
          </w:tcPr>
          <w:p>
            <w:pPr>
              <w:snapToGrid w:val="0"/>
              <w:jc w:val="center"/>
              <w:rPr>
                <w:rFonts w:ascii="Times New Roman" w:hAnsi="Times New Roman" w:cs="Times New Roman"/>
              </w:rPr>
            </w:pPr>
            <w:r>
              <w:rPr>
                <w:rFonts w:ascii="Times New Roman" w:hAnsi="Times New Roman"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noWrap w:val="0"/>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未按照规定采取防护性措施，或者利用无防渗漏措施的沟渠、坑塘等输送或者存贮含有毒污染物的废水、含病原体的污水或者其他废弃物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《中华人民共和国水污染防治法》第四十条第三款</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禁止利用无防渗漏措施的沟渠、坑塘等输送或者存贮含有毒污染物的废水、含病原体的污水和其他废弃物。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noWrap w:val="0"/>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noWrap w:val="0"/>
            <w:vAlign w:val="center"/>
          </w:tcPr>
          <w:p>
            <w:pPr>
              <w:widowControl/>
              <w:snapToGrid w:val="0"/>
              <w:spacing w:before="62" w:beforeLines="2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《中华人民共和国水污染防治法》第八十五条第一款第（九）项、第二款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（九）未按照规定采取防护性措施，或者利用无防渗漏措施的沟渠、坑塘等输送或者存贮含有毒污染物的废水、含病原体的污水或者其他废弃物的。</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kern w:val="0"/>
              </w:rPr>
              <w:t>未按照规定采取防护性措施，或者利用无防渗漏措施的沟渠、坑塘等输送或者存贮其他废弃物的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kern w:val="0"/>
              </w:rPr>
              <w:t>未按照规定采取防护性措施，或者利用无防渗漏措施的沟渠、坑塘等输送或者存贮含有毒污染物的废水、含病原体的污水的</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污染物</w:t>
            </w:r>
          </w:p>
          <w:p>
            <w:pPr>
              <w:snapToGrid w:val="0"/>
              <w:jc w:val="center"/>
              <w:rPr>
                <w:rFonts w:ascii="Times New Roman" w:hAnsi="Times New Roman" w:cs="Times New Roman"/>
                <w:b/>
                <w:bCs/>
              </w:rPr>
            </w:pPr>
            <w:r>
              <w:rPr>
                <w:rFonts w:hint="eastAsia" w:ascii="Times New Roman" w:hAnsi="Times New Roman" w:cs="宋体"/>
                <w:b/>
                <w:bCs/>
              </w:rPr>
              <w:t>数量</w:t>
            </w: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吨以上</w:t>
            </w:r>
            <w:r>
              <w:rPr>
                <w:rFonts w:ascii="Times New Roman" w:hAnsi="Times New Roman" w:eastAsia="仿宋_GB2312" w:cs="Times New Roman"/>
              </w:rPr>
              <w:t>5</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仿宋_GB2312"/>
              </w:rPr>
              <w:t>吨以上</w:t>
            </w:r>
            <w:r>
              <w:rPr>
                <w:rFonts w:ascii="Times New Roman" w:hAnsi="Times New Roman" w:eastAsia="仿宋_GB2312" w:cs="Times New Roman"/>
              </w:rPr>
              <w:t>10</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10</w:t>
            </w:r>
            <w:r>
              <w:rPr>
                <w:rFonts w:hint="eastAsia" w:ascii="Times New Roman" w:hAnsi="Times New Roman" w:eastAsia="仿宋_GB2312" w:cs="仿宋_GB2312"/>
              </w:rPr>
              <w:t>吨以上</w:t>
            </w:r>
            <w:r>
              <w:rPr>
                <w:rFonts w:ascii="Times New Roman" w:hAnsi="Times New Roman" w:eastAsia="仿宋_GB2312" w:cs="Times New Roman"/>
              </w:rPr>
              <w:t>20</w:t>
            </w:r>
            <w:r>
              <w:rPr>
                <w:rFonts w:hint="eastAsia" w:ascii="Times New Roman" w:hAnsi="Times New Roman" w:eastAsia="仿宋_GB2312" w:cs="仿宋_GB2312"/>
              </w:rPr>
              <w:t>吨以下</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rPr>
            </w:pPr>
          </w:p>
        </w:tc>
        <w:tc>
          <w:tcPr>
            <w:tcW w:w="5156"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20</w:t>
            </w:r>
            <w:r>
              <w:rPr>
                <w:rFonts w:hint="eastAsia" w:ascii="Times New Roman" w:hAnsi="Times New Roman" w:eastAsia="仿宋_GB2312" w:cs="仿宋_GB2312"/>
              </w:rPr>
              <w:t>吨以上</w:t>
            </w:r>
          </w:p>
        </w:tc>
        <w:tc>
          <w:tcPr>
            <w:tcW w:w="2649"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污染物排放类别</w:t>
            </w: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其他废弃物</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一般工程废水</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一般工业废水</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含有毒污染物的废水</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可溶性剧毒废渣或含病原体污水</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156"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两年内未受到过其他处罚</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noWrap w:val="0"/>
            <w:vAlign w:val="center"/>
          </w:tcPr>
          <w:p>
            <w:pPr>
              <w:snapToGrid w:val="0"/>
              <w:jc w:val="center"/>
              <w:rPr>
                <w:rFonts w:ascii="Times New Roman" w:hAnsi="Times New Roman" w:cs="Times New Roman"/>
                <w:b/>
                <w:bCs/>
                <w:color w:val="000000"/>
              </w:rPr>
            </w:pPr>
          </w:p>
        </w:tc>
        <w:tc>
          <w:tcPr>
            <w:tcW w:w="5156"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49" w:type="dxa"/>
            <w:noWrap w:val="0"/>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noWrap w:val="0"/>
            <w:vAlign w:val="center"/>
          </w:tcPr>
          <w:p>
            <w:pPr>
              <w:snapToGrid w:val="0"/>
              <w:ind w:firstLine="420"/>
              <w:jc w:val="center"/>
              <w:rPr>
                <w:rFonts w:ascii="Times New Roman" w:hAnsi="Times New Roman" w:cs="Times New Roman"/>
              </w:rPr>
            </w:pPr>
          </w:p>
        </w:tc>
      </w:tr>
    </w:tbl>
    <w:p>
      <w:pPr>
        <w:widowControl/>
        <w:snapToGrid w:val="0"/>
        <w:ind w:firstLine="421" w:firstLineChars="200"/>
        <w:jc w:val="left"/>
        <w:rPr>
          <w:rFonts w:ascii="Times New Roman" w:hAnsi="Times New Roman" w:eastAsia="仿宋_GB2312" w:cs="Times New Roman"/>
          <w:color w:val="000000"/>
          <w:sz w:val="10"/>
          <w:szCs w:val="10"/>
        </w:rPr>
      </w:pPr>
      <w:r>
        <w:rPr>
          <w:rFonts w:ascii="Times New Roman" w:hAnsi="Times New Roman" w:eastAsia="仿宋_GB2312" w:cs="Times New Roman"/>
          <w:b/>
          <w:bCs/>
          <w:color w:val="FF0000"/>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在饮用水水源一级保护区内新建、改建、扩建与供水设施和保护水源无关的建设项目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center"/>
          </w:tcPr>
          <w:p>
            <w:pPr>
              <w:snapToGrid w:val="0"/>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《中华人民共和国水污染防治法》第六十五条第一款</w:t>
            </w:r>
            <w:r>
              <w:rPr>
                <w:rFonts w:ascii="Times New Roman" w:hAnsi="Times New Roman" w:eastAsia="仿宋_GB2312" w:cs="Times New Roman"/>
              </w:rPr>
              <w:t xml:space="preserve"> </w:t>
            </w:r>
            <w:r>
              <w:rPr>
                <w:rFonts w:hint="eastAsia" w:ascii="Times New Roman" w:hAnsi="Times New Roman" w:eastAsia="仿宋_GB2312" w:cs="仿宋_GB2312"/>
              </w:rPr>
              <w:t>禁止在饮用水水源一级保护区内新建、改建、扩建与供水设施和保护水源无关的建设项目；已建成的与供水设施和保护水源无关的建设项目，由县级以上人民政府责令拆除或者关闭。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center"/>
          </w:tcPr>
          <w:p>
            <w:pPr>
              <w:snapToGrid w:val="0"/>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《中华人民共和国水污染防治法》第九十一条第一款第（一）项</w:t>
            </w:r>
            <w:r>
              <w:rPr>
                <w:rFonts w:ascii="Times New Roman" w:hAnsi="Times New Roman" w:eastAsia="仿宋_GB2312" w:cs="Times New Roman"/>
              </w:rPr>
              <w:t xml:space="preserve"> </w:t>
            </w:r>
            <w:r>
              <w:rPr>
                <w:rFonts w:hint="eastAsia" w:ascii="Times New Roman" w:hAnsi="Times New Roman" w:eastAsia="仿宋_GB2312" w:cs="仿宋_GB2312"/>
              </w:rPr>
              <w:t>有下列行为之一的，由县级以上地方人民政府环境保护主管部门责令停止违法行为，处十万元以上五十万元以下的罚款；并报经有批准权的人民政府批准，责令拆除或者关闭：</w:t>
            </w:r>
          </w:p>
          <w:p>
            <w:pPr>
              <w:snapToGrid w:val="0"/>
              <w:ind w:firstLine="420" w:firstLineChars="200"/>
              <w:rPr>
                <w:rFonts w:ascii="Times New Roman" w:hAnsi="Times New Roman" w:eastAsia="仿宋_GB2312" w:cs="Times New Roman"/>
              </w:rPr>
            </w:pPr>
            <w:r>
              <w:rPr>
                <w:rFonts w:hint="eastAsia" w:ascii="Times New Roman" w:hAnsi="Times New Roman" w:eastAsia="仿宋_GB2312" w:cs="仿宋_GB2312"/>
              </w:rPr>
              <w:t>（一）在饮用水水源一级保护区内新建、改建、扩建与供水设施和保护水源无关的建设项目的。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38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55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情况</w:t>
            </w: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项目未建成的</w:t>
            </w:r>
          </w:p>
        </w:tc>
        <w:tc>
          <w:tcPr>
            <w:tcW w:w="2551" w:type="dxa"/>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项目已建成，未造成水体污染的</w:t>
            </w:r>
          </w:p>
        </w:tc>
        <w:tc>
          <w:tcPr>
            <w:tcW w:w="2551" w:type="dxa"/>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项目已建成投入使用，或造成水体污染的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rPr>
            </w:pPr>
            <w:r>
              <w:rPr>
                <w:rFonts w:hint="eastAsia" w:ascii="Times New Roman" w:hAnsi="Times New Roman" w:cs="宋体"/>
                <w:b/>
                <w:bCs/>
              </w:rPr>
              <w:t>对社会影响程度</w:t>
            </w:r>
          </w:p>
        </w:tc>
        <w:tc>
          <w:tcPr>
            <w:tcW w:w="5387" w:type="dxa"/>
            <w:noWrap w:val="0"/>
            <w:vAlign w:val="center"/>
          </w:tcPr>
          <w:p>
            <w:pPr>
              <w:pStyle w:val="4"/>
              <w:snapToGrid w:val="0"/>
              <w:jc w:val="center"/>
              <w:rPr>
                <w:rFonts w:hint="eastAsia" w:ascii="Times New Roman" w:hAnsi="Times New Roman" w:eastAsia="仿宋_GB2312" w:cs="仿宋_GB2312"/>
              </w:rPr>
            </w:pPr>
            <w:r>
              <w:rPr>
                <w:rFonts w:hint="eastAsia" w:ascii="Times New Roman" w:hAnsi="Times New Roman" w:eastAsia="仿宋_GB2312" w:cs="仿宋_GB2312"/>
                <w:sz w:val="21"/>
                <w:szCs w:val="21"/>
              </w:rPr>
              <w:t>未造成社会影响</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造成社会影响轻微的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造成社会影响一般的</w:t>
            </w:r>
          </w:p>
        </w:tc>
        <w:tc>
          <w:tcPr>
            <w:tcW w:w="2551" w:type="dxa"/>
            <w:noWrap w:val="0"/>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造成社会影响严重的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w:t>
            </w:r>
            <w:r>
              <w:rPr>
                <w:rFonts w:ascii="Times New Roman" w:hAnsi="Times New Roman" w:cs="Times New Roman"/>
                <w:b/>
                <w:bCs/>
              </w:rPr>
              <w:t xml:space="preserve">  </w:t>
            </w:r>
            <w:r>
              <w:rPr>
                <w:rFonts w:hint="eastAsia" w:ascii="Times New Roman" w:hAnsi="Times New Roman" w:cs="宋体"/>
                <w:b/>
                <w:bCs/>
              </w:rPr>
              <w:t>注</w:t>
            </w:r>
          </w:p>
        </w:tc>
        <w:tc>
          <w:tcPr>
            <w:tcW w:w="5387" w:type="dxa"/>
            <w:noWrap w:val="0"/>
            <w:vAlign w:val="center"/>
          </w:tcPr>
          <w:p>
            <w:pPr>
              <w:snapToGrid w:val="0"/>
              <w:jc w:val="center"/>
              <w:rPr>
                <w:rFonts w:ascii="Times New Roman" w:hAnsi="Times New Roman" w:cs="Times New Roman"/>
              </w:rPr>
            </w:pPr>
          </w:p>
        </w:tc>
        <w:tc>
          <w:tcPr>
            <w:tcW w:w="2551" w:type="dxa"/>
            <w:noWrap w:val="0"/>
            <w:vAlign w:val="center"/>
          </w:tcPr>
          <w:p>
            <w:pPr>
              <w:snapToGrid w:val="0"/>
              <w:jc w:val="center"/>
              <w:rPr>
                <w:rFonts w:ascii="Times New Roman" w:hAnsi="Times New Roman" w:cs="Times New Roman"/>
              </w:rPr>
            </w:pPr>
          </w:p>
        </w:tc>
      </w:tr>
    </w:tbl>
    <w:p>
      <w:pPr>
        <w:widowControl/>
        <w:snapToGrid w:val="0"/>
        <w:ind w:firstLine="640" w:firstLineChars="200"/>
        <w:jc w:val="left"/>
        <w:rPr>
          <w:rFonts w:ascii="Times New Roman" w:hAnsi="Times New Roman" w:eastAsia="仿宋_GB2312" w:cs="Times New Roman"/>
          <w:color w:val="000000"/>
          <w:sz w:val="10"/>
          <w:szCs w:val="10"/>
        </w:rPr>
      </w:pPr>
      <w:r>
        <w:rPr>
          <w:rFonts w:ascii="Times New Roman" w:hAnsi="Times New Roman" w:eastAsia="仿宋_GB2312" w:cs="Times New Roman"/>
          <w:color w:val="000000"/>
          <w:sz w:val="32"/>
          <w:szCs w:val="32"/>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ind w:firstLine="420"/>
              <w:jc w:val="center"/>
              <w:rPr>
                <w:rFonts w:ascii="Times New Roman" w:hAnsi="Times New Roman" w:eastAsia="仿宋_GB2312" w:cs="Times New Roman"/>
              </w:rPr>
            </w:pPr>
            <w:r>
              <w:rPr>
                <w:rFonts w:hint="eastAsia" w:ascii="Times New Roman" w:hAnsi="Times New Roman" w:eastAsia="仿宋_GB2312" w:cs="仿宋_GB2312"/>
              </w:rPr>
              <w:t>在饮用水水源二级保护区内新建、改建、扩建排放污染物的建设项目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center"/>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《中华人民共和国水污染防治法》第六十六条第一款</w:t>
            </w:r>
            <w:r>
              <w:rPr>
                <w:rFonts w:ascii="Times New Roman" w:hAnsi="Times New Roman" w:eastAsia="仿宋_GB2312" w:cs="Times New Roman"/>
              </w:rPr>
              <w:t xml:space="preserve"> </w:t>
            </w:r>
            <w:r>
              <w:rPr>
                <w:rFonts w:hint="eastAsia" w:ascii="Times New Roman" w:hAnsi="Times New Roman" w:eastAsia="仿宋_GB2312" w:cs="仿宋_GB2312"/>
              </w:rPr>
              <w:t>禁止在饮用水水源二级保护区内新建、改建、扩建排放污染物的建设项目；已建成的排放污染物的建设项目，由县级以上人民政府责令拆除或者关闭。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center"/>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《中华人民共和国水污染防治法》第九十一条第一款第（二）项</w:t>
            </w:r>
            <w:r>
              <w:rPr>
                <w:rFonts w:ascii="Times New Roman" w:hAnsi="Times New Roman" w:eastAsia="仿宋_GB2312" w:cs="Times New Roman"/>
              </w:rPr>
              <w:t xml:space="preserve"> </w:t>
            </w:r>
            <w:r>
              <w:rPr>
                <w:rFonts w:hint="eastAsia" w:ascii="Times New Roman" w:hAnsi="Times New Roman" w:eastAsia="仿宋_GB2312" w:cs="仿宋_GB2312"/>
              </w:rPr>
              <w:t>有下列行为之一的，由县级以上地方人民政府环境保护主管部门责令停止违法行为，处十万元以上五十万元以下的罚款；并报经有批准权的人民政府批准，责令拆除或者关闭：</w:t>
            </w:r>
          </w:p>
          <w:p>
            <w:pPr>
              <w:snapToGrid w:val="0"/>
              <w:spacing w:line="288" w:lineRule="auto"/>
              <w:ind w:firstLine="420"/>
              <w:rPr>
                <w:rFonts w:ascii="Times New Roman" w:hAnsi="Times New Roman" w:eastAsia="仿宋_GB2312" w:cs="Times New Roman"/>
              </w:rPr>
            </w:pPr>
            <w:r>
              <w:rPr>
                <w:rFonts w:hint="eastAsia" w:ascii="Times New Roman" w:hAnsi="Times New Roman" w:eastAsia="仿宋_GB2312" w:cs="仿宋_GB2312"/>
              </w:rPr>
              <w:t>（二）在饮用水水源二级保护区内新建、改建、扩建排放污染物的建设项目的。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38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55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情况</w:t>
            </w: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项目未建成的</w:t>
            </w:r>
          </w:p>
        </w:tc>
        <w:tc>
          <w:tcPr>
            <w:tcW w:w="2551" w:type="dxa"/>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项目已建成，未造成水体污染的</w:t>
            </w:r>
          </w:p>
        </w:tc>
        <w:tc>
          <w:tcPr>
            <w:tcW w:w="2551" w:type="dxa"/>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项目已建成投入使用，或造成水体污染的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rPr>
            </w:pPr>
            <w:r>
              <w:rPr>
                <w:rFonts w:hint="eastAsia" w:ascii="Times New Roman" w:hAnsi="Times New Roman" w:cs="宋体"/>
                <w:b/>
                <w:bCs/>
              </w:rPr>
              <w:t>对社会影响程度</w:t>
            </w:r>
          </w:p>
        </w:tc>
        <w:tc>
          <w:tcPr>
            <w:tcW w:w="5387" w:type="dxa"/>
            <w:noWrap w:val="0"/>
            <w:vAlign w:val="center"/>
          </w:tcPr>
          <w:p>
            <w:pPr>
              <w:pStyle w:val="4"/>
              <w:snapToGrid w:val="0"/>
              <w:jc w:val="center"/>
              <w:rPr>
                <w:rFonts w:hint="eastAsia" w:ascii="Times New Roman" w:hAnsi="Times New Roman" w:eastAsia="仿宋_GB2312" w:cs="仿宋_GB2312"/>
              </w:rPr>
            </w:pPr>
            <w:r>
              <w:rPr>
                <w:rFonts w:hint="eastAsia" w:ascii="Times New Roman" w:hAnsi="Times New Roman" w:eastAsia="仿宋_GB2312" w:cs="仿宋_GB2312"/>
                <w:sz w:val="21"/>
                <w:szCs w:val="21"/>
              </w:rPr>
              <w:t>未造成社会影响</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造成社会影响轻微的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造成社会影响一般的</w:t>
            </w:r>
          </w:p>
        </w:tc>
        <w:tc>
          <w:tcPr>
            <w:tcW w:w="2551" w:type="dxa"/>
            <w:noWrap w:val="0"/>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造成社会影响严重的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w:t>
            </w:r>
            <w:r>
              <w:rPr>
                <w:rFonts w:ascii="Times New Roman" w:hAnsi="Times New Roman" w:cs="Times New Roman"/>
                <w:b/>
                <w:bCs/>
              </w:rPr>
              <w:t xml:space="preserve">  </w:t>
            </w:r>
            <w:r>
              <w:rPr>
                <w:rFonts w:hint="eastAsia" w:ascii="Times New Roman" w:hAnsi="Times New Roman" w:cs="宋体"/>
                <w:b/>
                <w:bCs/>
              </w:rPr>
              <w:t>注</w:t>
            </w:r>
          </w:p>
        </w:tc>
        <w:tc>
          <w:tcPr>
            <w:tcW w:w="5387" w:type="dxa"/>
            <w:noWrap w:val="0"/>
            <w:vAlign w:val="center"/>
          </w:tcPr>
          <w:p>
            <w:pPr>
              <w:snapToGrid w:val="0"/>
              <w:jc w:val="center"/>
              <w:rPr>
                <w:rFonts w:ascii="Times New Roman" w:hAnsi="Times New Roman" w:cs="Times New Roman"/>
              </w:rPr>
            </w:pPr>
          </w:p>
        </w:tc>
        <w:tc>
          <w:tcPr>
            <w:tcW w:w="2551" w:type="dxa"/>
            <w:noWrap w:val="0"/>
            <w:vAlign w:val="center"/>
          </w:tcPr>
          <w:p>
            <w:pPr>
              <w:snapToGrid w:val="0"/>
              <w:jc w:val="center"/>
              <w:rPr>
                <w:rFonts w:ascii="Times New Roman" w:hAnsi="Times New Roman" w:cs="Times New Roman"/>
              </w:rPr>
            </w:pPr>
          </w:p>
        </w:tc>
      </w:tr>
    </w:tbl>
    <w:p>
      <w:pPr>
        <w:widowControl/>
        <w:snapToGrid w:val="0"/>
        <w:ind w:firstLine="640" w:firstLineChars="200"/>
        <w:jc w:val="left"/>
        <w:rPr>
          <w:rFonts w:ascii="Times New Roman" w:hAnsi="Times New Roman" w:eastAsia="仿宋_GB2312" w:cs="Times New Roman"/>
          <w:color w:val="000000"/>
          <w:sz w:val="10"/>
          <w:szCs w:val="10"/>
        </w:rPr>
      </w:pPr>
      <w:r>
        <w:rPr>
          <w:rFonts w:ascii="Times New Roman" w:hAnsi="Times New Roman" w:eastAsia="仿宋_GB2312" w:cs="Times New Roman"/>
          <w:color w:val="000000"/>
          <w:sz w:val="32"/>
          <w:szCs w:val="32"/>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rPr>
              <w:t>在饮用水水源准保护区内新建、扩建对水体污染严重的建设项目，或者改建建设项目增加排污量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center"/>
          </w:tcPr>
          <w:p>
            <w:pPr>
              <w:snapToGrid w:val="0"/>
              <w:spacing w:before="62" w:beforeLines="20" w:line="264"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《中华人民共和国水污染防治法》第六十七条</w:t>
            </w:r>
            <w:r>
              <w:rPr>
                <w:rFonts w:ascii="Times New Roman" w:hAnsi="Times New Roman" w:eastAsia="仿宋_GB2312" w:cs="Times New Roman"/>
                <w:b/>
                <w:bCs/>
              </w:rPr>
              <w:t xml:space="preserve"> </w:t>
            </w:r>
            <w:r>
              <w:rPr>
                <w:rFonts w:hint="eastAsia" w:ascii="Times New Roman" w:hAnsi="Times New Roman" w:eastAsia="仿宋_GB2312" w:cs="仿宋_GB2312"/>
              </w:rPr>
              <w:t>禁止在饮用水水源准保护区内新建、扩建对水体污染严重的建设项目；改建建设项目，不得增加排污量。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center"/>
          </w:tcPr>
          <w:p>
            <w:pPr>
              <w:snapToGrid w:val="0"/>
              <w:spacing w:before="62" w:beforeLines="20" w:line="264"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《中华人民共和国水污染防治法》第九十一条第一款第（三）项</w:t>
            </w:r>
            <w:r>
              <w:rPr>
                <w:rFonts w:ascii="Times New Roman" w:hAnsi="Times New Roman" w:eastAsia="仿宋_GB2312" w:cs="Times New Roman"/>
              </w:rPr>
              <w:t xml:space="preserve"> </w:t>
            </w:r>
            <w:r>
              <w:rPr>
                <w:rFonts w:hint="eastAsia" w:ascii="Times New Roman" w:hAnsi="Times New Roman" w:eastAsia="仿宋_GB2312" w:cs="仿宋_GB2312"/>
              </w:rPr>
              <w:t>有下列行为之一的，由县级以上地方人民政府环境保护主管部门责令停止违法行为，处十万元以上五十万元以下的罚款；并报经有批准权的人民政府批准，责令拆除或者关闭：</w:t>
            </w:r>
          </w:p>
          <w:p>
            <w:pPr>
              <w:snapToGrid w:val="0"/>
              <w:spacing w:line="264" w:lineRule="auto"/>
              <w:ind w:firstLine="420"/>
              <w:rPr>
                <w:rFonts w:ascii="Times New Roman" w:hAnsi="Times New Roman" w:eastAsia="仿宋_GB2312" w:cs="Times New Roman"/>
              </w:rPr>
            </w:pPr>
            <w:r>
              <w:rPr>
                <w:rFonts w:hint="eastAsia" w:ascii="Times New Roman" w:hAnsi="Times New Roman" w:eastAsia="仿宋_GB2312" w:cs="仿宋_GB2312"/>
              </w:rPr>
              <w:t>（一）在饮用水水源准保护区内新建、扩建对水体污染严重的建设项目，或者改建建设项目增加排污量的。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38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55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情况</w:t>
            </w: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项目未建成的或未增加排污量的</w:t>
            </w:r>
          </w:p>
        </w:tc>
        <w:tc>
          <w:tcPr>
            <w:tcW w:w="2551" w:type="dxa"/>
            <w:noWrap w:val="0"/>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项目已建成但尚未投入使用，未造成水体污染的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项目已建成投入使用，或造成水体污染的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行为情形</w:t>
            </w:r>
          </w:p>
        </w:tc>
        <w:tc>
          <w:tcPr>
            <w:tcW w:w="5387"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改建且增加排污量</w:t>
            </w:r>
          </w:p>
        </w:tc>
        <w:tc>
          <w:tcPr>
            <w:tcW w:w="2551" w:type="dxa"/>
            <w:noWrap w:val="0"/>
            <w:vAlign w:val="center"/>
          </w:tcPr>
          <w:p>
            <w:pPr>
              <w:snapToGrid w:val="0"/>
              <w:jc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扩建对水体污染严重的建设项目</w:t>
            </w:r>
          </w:p>
        </w:tc>
        <w:tc>
          <w:tcPr>
            <w:tcW w:w="2551" w:type="dxa"/>
            <w:noWrap w:val="0"/>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Times New Roman"/>
                <w:color w:val="00000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新建对水体污染严重的建设项目</w:t>
            </w:r>
          </w:p>
        </w:tc>
        <w:tc>
          <w:tcPr>
            <w:tcW w:w="2551"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color w:val="000000"/>
              </w:rPr>
            </w:pPr>
            <w:r>
              <w:rPr>
                <w:rFonts w:hint="eastAsia" w:ascii="Times New Roman" w:hAnsi="Times New Roman" w:cs="宋体"/>
                <w:b/>
                <w:bCs/>
              </w:rPr>
              <w:t>对社会影响程度</w:t>
            </w:r>
          </w:p>
        </w:tc>
        <w:tc>
          <w:tcPr>
            <w:tcW w:w="5387" w:type="dxa"/>
            <w:noWrap w:val="0"/>
            <w:vAlign w:val="center"/>
          </w:tcPr>
          <w:p>
            <w:pPr>
              <w:pStyle w:val="4"/>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sz w:val="21"/>
                <w:szCs w:val="21"/>
              </w:rPr>
              <w:t>未造成社会影响</w:t>
            </w:r>
          </w:p>
        </w:tc>
        <w:tc>
          <w:tcPr>
            <w:tcW w:w="2551"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color w:val="000000"/>
              </w:rPr>
            </w:pPr>
          </w:p>
        </w:tc>
        <w:tc>
          <w:tcPr>
            <w:tcW w:w="5387"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造成社会影响轻微的</w:t>
            </w:r>
          </w:p>
        </w:tc>
        <w:tc>
          <w:tcPr>
            <w:tcW w:w="2551"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color w:val="000000"/>
              </w:rPr>
            </w:pPr>
          </w:p>
        </w:tc>
        <w:tc>
          <w:tcPr>
            <w:tcW w:w="5387"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lang w:val="en-US" w:eastAsia="zh-CN"/>
              </w:rPr>
              <w:t>造成社会影响一般的</w:t>
            </w:r>
          </w:p>
        </w:tc>
        <w:tc>
          <w:tcPr>
            <w:tcW w:w="2551"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color w:val="000000"/>
              </w:rPr>
            </w:pPr>
          </w:p>
        </w:tc>
        <w:tc>
          <w:tcPr>
            <w:tcW w:w="5387" w:type="dxa"/>
            <w:noWrap w:val="0"/>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rPr>
              <w:t>造成社会影响严重的</w:t>
            </w:r>
          </w:p>
        </w:tc>
        <w:tc>
          <w:tcPr>
            <w:tcW w:w="2551"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5387" w:type="dxa"/>
            <w:noWrap w:val="0"/>
            <w:vAlign w:val="center"/>
          </w:tcPr>
          <w:p>
            <w:pPr>
              <w:snapToGrid w:val="0"/>
              <w:jc w:val="center"/>
              <w:rPr>
                <w:rFonts w:ascii="Times New Roman" w:hAnsi="Times New Roman" w:cs="Times New Roman"/>
              </w:rPr>
            </w:pPr>
          </w:p>
        </w:tc>
        <w:tc>
          <w:tcPr>
            <w:tcW w:w="2551" w:type="dxa"/>
            <w:noWrap w:val="0"/>
            <w:vAlign w:val="center"/>
          </w:tcPr>
          <w:p>
            <w:pPr>
              <w:snapToGrid w:val="0"/>
              <w:jc w:val="center"/>
              <w:rPr>
                <w:rFonts w:ascii="Times New Roman" w:hAnsi="Times New Roman" w:cs="Times New Roman"/>
              </w:rPr>
            </w:pPr>
          </w:p>
        </w:tc>
      </w:tr>
    </w:tbl>
    <w:p>
      <w:pPr>
        <w:widowControl/>
        <w:snapToGrid w:val="0"/>
        <w:ind w:firstLine="640" w:firstLineChars="200"/>
        <w:jc w:val="left"/>
        <w:rPr>
          <w:rFonts w:ascii="Times New Roman" w:hAnsi="Times New Roman" w:eastAsia="仿宋_GB2312" w:cs="Times New Roman"/>
          <w:color w:val="000000"/>
          <w:sz w:val="10"/>
          <w:szCs w:val="10"/>
        </w:rPr>
      </w:pPr>
      <w:r>
        <w:rPr>
          <w:rFonts w:ascii="Times New Roman" w:hAnsi="Times New Roman" w:eastAsia="仿宋_GB2312" w:cs="Times New Roman"/>
          <w:color w:val="000000"/>
          <w:sz w:val="32"/>
          <w:szCs w:val="32"/>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rPr>
              <w:t>在饮用水水源一级保护区内从事网箱养殖或者组织进行旅游、垂钓或者其他可能污染饮用水水体的活动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center"/>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《中华人民共和国水污染防治法》第六十五条第二款</w:t>
            </w:r>
            <w:r>
              <w:rPr>
                <w:rFonts w:ascii="Times New Roman" w:hAnsi="Times New Roman" w:eastAsia="仿宋_GB2312" w:cs="Times New Roman"/>
                <w:b/>
                <w:bCs/>
              </w:rPr>
              <w:t xml:space="preserve"> </w:t>
            </w:r>
            <w:r>
              <w:rPr>
                <w:rFonts w:hint="eastAsia" w:ascii="Times New Roman" w:hAnsi="Times New Roman" w:eastAsia="仿宋_GB2312" w:cs="仿宋_GB2312"/>
              </w:rPr>
              <w:t>禁止在饮用水水源一级保护区内从事网箱养殖、旅游、游泳、垂钓或者其他可能污染饮用水水体的活动。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center"/>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《中华人民共和国水污染防治法》第九十一条第二款</w:t>
            </w:r>
            <w:r>
              <w:rPr>
                <w:rFonts w:ascii="Times New Roman" w:hAnsi="Times New Roman" w:eastAsia="仿宋_GB2312" w:cs="Times New Roman"/>
                <w:b/>
                <w:bCs/>
              </w:rPr>
              <w:t xml:space="preserve"> </w:t>
            </w:r>
            <w:r>
              <w:rPr>
                <w:rFonts w:hint="eastAsia" w:ascii="Times New Roman" w:hAnsi="Times New Roman" w:eastAsia="仿宋_GB2312" w:cs="仿宋_GB2312"/>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38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55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从事垂钓或者其他可能污染饮用水水体的活动的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组织进行旅游的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从事网箱养殖的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p>
            <w:pPr>
              <w:snapToGrid w:val="0"/>
              <w:jc w:val="center"/>
              <w:rPr>
                <w:rFonts w:ascii="Times New Roman" w:hAnsi="Times New Roman" w:eastAsia="仿宋_GB2312" w:cs="Times New Roman"/>
                <w:color w:val="000000"/>
              </w:rPr>
            </w:pPr>
            <w:r>
              <w:rPr>
                <w:rFonts w:hint="eastAsia" w:ascii="Times New Roman" w:hAnsi="Times New Roman" w:cs="宋体"/>
                <w:b/>
                <w:bCs/>
                <w:color w:val="000000"/>
              </w:rPr>
              <w:t>持续时间</w:t>
            </w:r>
          </w:p>
        </w:tc>
        <w:tc>
          <w:tcPr>
            <w:tcW w:w="5387"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不足</w:t>
            </w:r>
            <w:r>
              <w:rPr>
                <w:rFonts w:ascii="Times New Roman" w:hAnsi="Times New Roman" w:eastAsia="仿宋_GB2312" w:cs="Times New Roman"/>
                <w:color w:val="000000"/>
              </w:rPr>
              <w:t>5</w:t>
            </w:r>
            <w:r>
              <w:rPr>
                <w:rFonts w:hint="eastAsia" w:ascii="Times New Roman" w:hAnsi="Times New Roman" w:eastAsia="仿宋_GB2312" w:cs="仿宋_GB2312"/>
                <w:color w:val="000000"/>
              </w:rPr>
              <w:t>天</w:t>
            </w:r>
          </w:p>
        </w:tc>
        <w:tc>
          <w:tcPr>
            <w:tcW w:w="2551"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r>
              <w:rPr>
                <w:rFonts w:hint="eastAsia" w:ascii="Times New Roman" w:hAnsi="Times New Roman" w:eastAsia="仿宋_GB2312" w:cs="仿宋_GB2312"/>
                <w:color w:val="000000"/>
              </w:rPr>
              <w:t>天以上不足</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天</w:t>
            </w:r>
          </w:p>
        </w:tc>
        <w:tc>
          <w:tcPr>
            <w:tcW w:w="2551"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天以上不足</w:t>
            </w:r>
            <w:r>
              <w:rPr>
                <w:rFonts w:ascii="Times New Roman" w:hAnsi="Times New Roman" w:eastAsia="仿宋_GB2312" w:cs="Times New Roman"/>
                <w:color w:val="000000"/>
              </w:rPr>
              <w:t>20</w:t>
            </w:r>
            <w:r>
              <w:rPr>
                <w:rFonts w:hint="eastAsia" w:ascii="Times New Roman" w:hAnsi="Times New Roman" w:eastAsia="仿宋_GB2312" w:cs="仿宋_GB2312"/>
                <w:color w:val="000000"/>
              </w:rPr>
              <w:t>天</w:t>
            </w:r>
          </w:p>
        </w:tc>
        <w:tc>
          <w:tcPr>
            <w:tcW w:w="2551"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20</w:t>
            </w:r>
            <w:r>
              <w:rPr>
                <w:rFonts w:hint="eastAsia" w:ascii="Times New Roman" w:hAnsi="Times New Roman" w:eastAsia="仿宋_GB2312" w:cs="仿宋_GB2312"/>
                <w:color w:val="000000"/>
              </w:rPr>
              <w:t>天以上不足</w:t>
            </w:r>
            <w:r>
              <w:rPr>
                <w:rFonts w:ascii="Times New Roman" w:hAnsi="Times New Roman" w:eastAsia="仿宋_GB2312" w:cs="Times New Roman"/>
                <w:color w:val="000000"/>
              </w:rPr>
              <w:t>1</w:t>
            </w:r>
            <w:r>
              <w:rPr>
                <w:rFonts w:hint="eastAsia" w:ascii="Times New Roman" w:hAnsi="Times New Roman" w:eastAsia="仿宋_GB2312" w:cs="仿宋_GB2312"/>
                <w:color w:val="000000"/>
              </w:rPr>
              <w:t>个月</w:t>
            </w:r>
          </w:p>
        </w:tc>
        <w:tc>
          <w:tcPr>
            <w:tcW w:w="2551"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r>
              <w:rPr>
                <w:rFonts w:hint="eastAsia" w:ascii="Times New Roman" w:hAnsi="Times New Roman" w:eastAsia="仿宋_GB2312" w:cs="仿宋_GB2312"/>
                <w:color w:val="000000"/>
              </w:rPr>
              <w:t>个月以上</w:t>
            </w:r>
          </w:p>
        </w:tc>
        <w:tc>
          <w:tcPr>
            <w:tcW w:w="2551" w:type="dxa"/>
            <w:noWrap w:val="0"/>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387"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lang w:val="en-US" w:eastAsia="zh-CN"/>
              </w:rPr>
              <w:t>一年内实施违法行为1次的</w:t>
            </w:r>
          </w:p>
        </w:tc>
        <w:tc>
          <w:tcPr>
            <w:tcW w:w="2551"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lang w:val="en-US" w:eastAsia="zh-CN"/>
              </w:rPr>
              <w:t>一年内实施违法行为2次的</w:t>
            </w:r>
          </w:p>
        </w:tc>
        <w:tc>
          <w:tcPr>
            <w:tcW w:w="2551"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lang w:val="en-US" w:eastAsia="zh-CN"/>
              </w:rPr>
              <w:t>一年内实施违法行为3次的</w:t>
            </w:r>
          </w:p>
        </w:tc>
        <w:tc>
          <w:tcPr>
            <w:tcW w:w="2551"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color w:val="000000"/>
              </w:rPr>
            </w:pPr>
          </w:p>
        </w:tc>
        <w:tc>
          <w:tcPr>
            <w:tcW w:w="5387"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lang w:val="en-US" w:eastAsia="zh-CN"/>
              </w:rPr>
              <w:t>一年内实施违法行为4次以上的，情节严重或者造成严重影响的</w:t>
            </w:r>
          </w:p>
        </w:tc>
        <w:tc>
          <w:tcPr>
            <w:tcW w:w="2551" w:type="dxa"/>
            <w:noWrap w:val="0"/>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w:t>
            </w:r>
            <w:r>
              <w:rPr>
                <w:rFonts w:ascii="Times New Roman" w:hAnsi="Times New Roman" w:cs="Times New Roman"/>
                <w:b/>
                <w:bCs/>
              </w:rPr>
              <w:t xml:space="preserve">  </w:t>
            </w:r>
            <w:r>
              <w:rPr>
                <w:rFonts w:hint="eastAsia" w:ascii="Times New Roman" w:hAnsi="Times New Roman" w:cs="宋体"/>
                <w:b/>
                <w:bCs/>
              </w:rPr>
              <w:t>注</w:t>
            </w:r>
          </w:p>
        </w:tc>
        <w:tc>
          <w:tcPr>
            <w:tcW w:w="5387" w:type="dxa"/>
            <w:noWrap w:val="0"/>
            <w:vAlign w:val="center"/>
          </w:tcPr>
          <w:p>
            <w:pPr>
              <w:snapToGrid w:val="0"/>
              <w:jc w:val="center"/>
              <w:rPr>
                <w:rFonts w:ascii="Times New Roman" w:hAnsi="Times New Roman" w:cs="Times New Roman"/>
              </w:rPr>
            </w:pPr>
          </w:p>
        </w:tc>
        <w:tc>
          <w:tcPr>
            <w:tcW w:w="2551" w:type="dxa"/>
            <w:noWrap w:val="0"/>
            <w:vAlign w:val="center"/>
          </w:tcPr>
          <w:p>
            <w:pPr>
              <w:snapToGrid w:val="0"/>
              <w:jc w:val="center"/>
              <w:rPr>
                <w:rFonts w:ascii="Times New Roman" w:hAnsi="Times New Roman" w:cs="Times New Roman"/>
              </w:rPr>
            </w:pPr>
          </w:p>
        </w:tc>
      </w:tr>
    </w:tbl>
    <w:p>
      <w:pPr>
        <w:widowControl/>
        <w:snapToGrid w:val="0"/>
        <w:ind w:firstLine="640" w:firstLineChars="200"/>
        <w:jc w:val="left"/>
        <w:rPr>
          <w:rFonts w:ascii="Times New Roman" w:hAnsi="Times New Roman" w:eastAsia="仿宋_GB2312" w:cs="Times New Roman"/>
          <w:color w:val="000000"/>
          <w:sz w:val="10"/>
          <w:szCs w:val="10"/>
        </w:rPr>
      </w:pPr>
      <w:r>
        <w:rPr>
          <w:rFonts w:ascii="Times New Roman" w:hAnsi="Times New Roman" w:eastAsia="仿宋_GB2312" w:cs="Times New Roman"/>
          <w:color w:val="000000"/>
          <w:sz w:val="32"/>
          <w:szCs w:val="32"/>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不按照规定制定水污染事故的应急方案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center"/>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《中华人民共和国水污染防治法》第七十七条第一款</w:t>
            </w:r>
            <w:r>
              <w:rPr>
                <w:rFonts w:ascii="Times New Roman" w:hAnsi="Times New Roman" w:eastAsia="仿宋_GB2312" w:cs="Times New Roman"/>
                <w:b/>
                <w:bCs/>
              </w:rPr>
              <w:t xml:space="preserve"> </w:t>
            </w:r>
            <w:r>
              <w:rPr>
                <w:rFonts w:hint="eastAsia" w:ascii="Times New Roman" w:hAnsi="Times New Roman" w:eastAsia="仿宋_GB2312" w:cs="仿宋_GB2312"/>
              </w:rPr>
              <w:t>可能发生水污染事故的企业事业单位，应当制定有关水污染事故的应急方案，做好应急准备，并定期进行演练。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center"/>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《中华人民共和国水污染防治法》第九十三条第（一）项</w:t>
            </w:r>
            <w:r>
              <w:rPr>
                <w:rFonts w:ascii="Times New Roman" w:hAnsi="Times New Roman" w:eastAsia="仿宋_GB2312" w:cs="Times New Roman"/>
                <w:b/>
                <w:bCs/>
              </w:rPr>
              <w:t xml:space="preserve"> </w:t>
            </w:r>
            <w:r>
              <w:rPr>
                <w:rFonts w:hint="eastAsia" w:ascii="Times New Roman" w:hAnsi="Times New Roman" w:eastAsia="仿宋_GB2312" w:cs="仿宋_GB2312"/>
              </w:rPr>
              <w:t>企业事业单位有下列行为之一的，由县级以上人民政府环境保护主管部门责令改正；情节严重的，处二万元以上十万元以下的罚款：</w:t>
            </w:r>
          </w:p>
          <w:p>
            <w:pPr>
              <w:snapToGrid w:val="0"/>
              <w:spacing w:line="288" w:lineRule="auto"/>
              <w:ind w:firstLine="420"/>
              <w:rPr>
                <w:rFonts w:ascii="Times New Roman" w:hAnsi="Times New Roman" w:eastAsia="仿宋_GB2312" w:cs="Times New Roman"/>
              </w:rPr>
            </w:pPr>
            <w:r>
              <w:rPr>
                <w:rFonts w:hint="eastAsia" w:ascii="Times New Roman" w:hAnsi="Times New Roman" w:eastAsia="仿宋_GB2312" w:cs="仿宋_GB2312"/>
              </w:rPr>
              <w:t>（一）不按照规定制定水污染事故的应急方案的。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38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55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未按照规定制定水污染事故应急方案的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未制定水污染事故的应急方案的</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rPr>
            </w:pPr>
            <w:r>
              <w:rPr>
                <w:rFonts w:hint="eastAsia" w:ascii="Times New Roman" w:hAnsi="Times New Roman" w:cs="宋体"/>
                <w:b/>
                <w:bCs/>
                <w:color w:val="auto"/>
              </w:rPr>
              <w:t>企业规模</w:t>
            </w: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微型企业</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小型企业</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中型企业</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rPr>
            </w:pP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大型企业</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废水类别</w:t>
            </w: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生活废水</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服务业废水</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一般工业废水</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含其他有毒有害物质的废水、医疗废水</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387"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含一类污染物或重金属、病原体、放射性物质的废水</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387" w:type="dxa"/>
            <w:noWrap w:val="0"/>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387"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noWrap w:val="0"/>
            <w:vAlign w:val="center"/>
          </w:tcPr>
          <w:p>
            <w:pPr>
              <w:snapToGrid w:val="0"/>
              <w:jc w:val="center"/>
              <w:rPr>
                <w:rFonts w:ascii="Times New Roman" w:hAnsi="Times New Roman" w:cs="Times New Roman"/>
                <w:b/>
                <w:bCs/>
              </w:rPr>
            </w:pPr>
          </w:p>
        </w:tc>
        <w:tc>
          <w:tcPr>
            <w:tcW w:w="5387" w:type="dxa"/>
            <w:noWrap w:val="0"/>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551" w:type="dxa"/>
            <w:noWrap w:val="0"/>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w:t>
            </w:r>
            <w:r>
              <w:rPr>
                <w:rFonts w:ascii="Times New Roman" w:hAnsi="Times New Roman" w:cs="Times New Roman"/>
                <w:b/>
                <w:bCs/>
              </w:rPr>
              <w:t xml:space="preserve">  </w:t>
            </w:r>
            <w:r>
              <w:rPr>
                <w:rFonts w:hint="eastAsia" w:ascii="Times New Roman" w:hAnsi="Times New Roman" w:cs="宋体"/>
                <w:b/>
                <w:bCs/>
              </w:rPr>
              <w:t>注</w:t>
            </w:r>
          </w:p>
        </w:tc>
        <w:tc>
          <w:tcPr>
            <w:tcW w:w="5387" w:type="dxa"/>
            <w:noWrap w:val="0"/>
            <w:vAlign w:val="center"/>
          </w:tcPr>
          <w:p>
            <w:pPr>
              <w:snapToGrid w:val="0"/>
              <w:jc w:val="center"/>
              <w:rPr>
                <w:rFonts w:ascii="Times New Roman" w:hAnsi="Times New Roman" w:cs="Times New Roman"/>
              </w:rPr>
            </w:pPr>
          </w:p>
        </w:tc>
        <w:tc>
          <w:tcPr>
            <w:tcW w:w="2551" w:type="dxa"/>
            <w:noWrap w:val="0"/>
            <w:vAlign w:val="center"/>
          </w:tcPr>
          <w:p>
            <w:pPr>
              <w:snapToGrid w:val="0"/>
              <w:jc w:val="center"/>
              <w:rPr>
                <w:rFonts w:ascii="Times New Roman" w:hAnsi="Times New Roman" w:cs="Times New Roman"/>
              </w:rPr>
            </w:pPr>
          </w:p>
        </w:tc>
      </w:tr>
    </w:tbl>
    <w:p>
      <w:pPr>
        <w:snapToGrid w:val="0"/>
        <w:rPr>
          <w:rFonts w:ascii="Times New Roman" w:hAnsi="Times New Roman" w:eastAsia="仿宋_GB2312" w:cs="Times New Roman"/>
          <w:b/>
          <w:bCs/>
          <w:color w:val="FF0000"/>
          <w:sz w:val="10"/>
          <w:szCs w:val="10"/>
        </w:rPr>
      </w:pPr>
      <w:r>
        <w:rPr>
          <w:rFonts w:ascii="Times New Roman" w:hAnsi="Times New Roman" w:eastAsia="仿宋_GB2312" w:cs="Times New Roman"/>
          <w:b/>
          <w:bCs/>
          <w:color w:val="FF0000"/>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4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09" w:type="dxa"/>
            <w:gridSpan w:val="3"/>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（四）水污染防治类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noWrap w:val="0"/>
            <w:vAlign w:val="center"/>
          </w:tcPr>
          <w:p>
            <w:pPr>
              <w:snapToGrid w:val="0"/>
              <w:jc w:val="center"/>
              <w:rPr>
                <w:rFonts w:ascii="Times New Roman" w:hAnsi="Times New Roman" w:cs="Times New Roman"/>
              </w:rPr>
            </w:pPr>
            <w:r>
              <w:rPr>
                <w:rFonts w:ascii="Times New Roman" w:hAnsi="Times New Roman"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水污染事故发生后，未及时启动水污染事故的应急方案，采取有关应急措施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noWrap w:val="0"/>
            <w:vAlign w:val="center"/>
          </w:tcPr>
          <w:p>
            <w:pPr>
              <w:snapToGrid w:val="0"/>
              <w:spacing w:line="264"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《中华人民共和国水污染防治法》第七十八条第一款</w:t>
            </w:r>
            <w:r>
              <w:rPr>
                <w:rFonts w:ascii="Times New Roman" w:hAnsi="Times New Roman" w:eastAsia="仿宋_GB2312" w:cs="Times New Roman"/>
                <w:b/>
                <w:bCs/>
              </w:rPr>
              <w:t xml:space="preserve"> </w:t>
            </w:r>
            <w:r>
              <w:rPr>
                <w:rFonts w:hint="eastAsia" w:ascii="Times New Roman" w:hAnsi="Times New Roman" w:eastAsia="仿宋_GB2312" w:cs="仿宋_GB2312"/>
              </w:rP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spacing w:line="312" w:lineRule="auto"/>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noWrap w:val="0"/>
            <w:vAlign w:val="center"/>
          </w:tcPr>
          <w:p>
            <w:pPr>
              <w:snapToGrid w:val="0"/>
              <w:spacing w:line="264" w:lineRule="auto"/>
              <w:ind w:firstLine="420"/>
              <w:rPr>
                <w:rFonts w:ascii="Times New Roman" w:hAnsi="Times New Roman" w:eastAsia="仿宋_GB2312" w:cs="Times New Roman"/>
              </w:rPr>
            </w:pPr>
            <w:r>
              <w:rPr>
                <w:rFonts w:hint="eastAsia" w:ascii="Times New Roman" w:hAnsi="Times New Roman" w:eastAsia="仿宋_GB2312" w:cs="仿宋_GB2312"/>
                <w:b/>
                <w:bCs/>
              </w:rPr>
              <w:t>《中华人民共和国水污染防治法》第九十三条第（二）项</w:t>
            </w:r>
            <w:r>
              <w:rPr>
                <w:rFonts w:ascii="Times New Roman" w:hAnsi="Times New Roman" w:eastAsia="仿宋_GB2312" w:cs="Times New Roman"/>
                <w:b/>
                <w:bCs/>
              </w:rPr>
              <w:t xml:space="preserve"> </w:t>
            </w:r>
            <w:r>
              <w:rPr>
                <w:rFonts w:hint="eastAsia" w:ascii="Times New Roman" w:hAnsi="Times New Roman" w:eastAsia="仿宋_GB2312" w:cs="仿宋_GB2312"/>
              </w:rPr>
              <w:t>企业事业单位有下列行为之一的，由县级以上人民政府环境保护主管部门责令改正；情节严重的，处二万元以上十万元以下的罚款：</w:t>
            </w:r>
          </w:p>
          <w:p>
            <w:pPr>
              <w:snapToGrid w:val="0"/>
              <w:spacing w:line="264" w:lineRule="auto"/>
              <w:ind w:firstLine="420"/>
              <w:rPr>
                <w:rFonts w:ascii="Times New Roman" w:hAnsi="Times New Roman" w:eastAsia="仿宋_GB2312" w:cs="Times New Roman"/>
              </w:rPr>
            </w:pPr>
            <w:r>
              <w:rPr>
                <w:rFonts w:hint="eastAsia" w:ascii="Times New Roman" w:hAnsi="Times New Roman" w:eastAsia="仿宋_GB2312" w:cs="仿宋_GB2312"/>
              </w:rPr>
              <w:t>（二）水污染事故发生后，未及时启动水污染事故的应急方案，采取有关应急措施的。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64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297"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64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水污染事故发生后，及时采取应急措施，未造成水体污染，但未及时向事故发生地的县级以上地方人民政府或者环境保护主管部门报告</w:t>
            </w:r>
          </w:p>
        </w:tc>
        <w:tc>
          <w:tcPr>
            <w:tcW w:w="2297"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64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水污染事故发生后，未规范采取应急措施，未造成水体污染的</w:t>
            </w:r>
          </w:p>
        </w:tc>
        <w:tc>
          <w:tcPr>
            <w:tcW w:w="2297" w:type="dxa"/>
            <w:noWrap w:val="0"/>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64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水污染事故发生后，未规范采取应急措施，造成部分水体污染的</w:t>
            </w:r>
          </w:p>
        </w:tc>
        <w:tc>
          <w:tcPr>
            <w:tcW w:w="2297" w:type="dxa"/>
            <w:noWrap w:val="0"/>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ind w:firstLine="420"/>
              <w:jc w:val="center"/>
              <w:rPr>
                <w:rFonts w:ascii="Times New Roman" w:hAnsi="Times New Roman" w:cs="Times New Roman"/>
              </w:rPr>
            </w:pPr>
          </w:p>
        </w:tc>
        <w:tc>
          <w:tcPr>
            <w:tcW w:w="564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水污染事故发生后，未采取应急措施，造成严重水体污染的</w:t>
            </w:r>
          </w:p>
        </w:tc>
        <w:tc>
          <w:tcPr>
            <w:tcW w:w="2297" w:type="dxa"/>
            <w:noWrap w:val="0"/>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污染事故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641" w:type="dxa"/>
            <w:noWrap w:val="0"/>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一般突发环境事件</w:t>
            </w:r>
            <w:r>
              <w:rPr>
                <w:rFonts w:ascii="Times New Roman" w:hAnsi="Times New Roman" w:eastAsia="仿宋_GB2312" w:cs="Times New Roman"/>
              </w:rPr>
              <w:t>(IV)</w:t>
            </w:r>
            <w:r>
              <w:rPr>
                <w:rFonts w:hint="eastAsia" w:ascii="Times New Roman" w:hAnsi="Times New Roman" w:eastAsia="仿宋_GB2312" w:cs="仿宋_GB2312"/>
              </w:rPr>
              <w:t>及以下事件</w:t>
            </w:r>
          </w:p>
        </w:tc>
        <w:tc>
          <w:tcPr>
            <w:tcW w:w="2297"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641" w:type="dxa"/>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rPr>
              <w:t>较大突发环境事件</w:t>
            </w:r>
            <w:r>
              <w:rPr>
                <w:rFonts w:ascii="Times New Roman" w:hAnsi="Times New Roman" w:eastAsia="仿宋_GB2312" w:cs="Times New Roman"/>
              </w:rPr>
              <w:t>(III)</w:t>
            </w:r>
          </w:p>
        </w:tc>
        <w:tc>
          <w:tcPr>
            <w:tcW w:w="229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641" w:type="dxa"/>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rPr>
              <w:t>重大突发环境事件</w:t>
            </w:r>
            <w:r>
              <w:rPr>
                <w:rFonts w:ascii="Times New Roman" w:hAnsi="Times New Roman" w:eastAsia="仿宋_GB2312" w:cs="Times New Roman"/>
              </w:rPr>
              <w:t>(II)</w:t>
            </w:r>
          </w:p>
        </w:tc>
        <w:tc>
          <w:tcPr>
            <w:tcW w:w="229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641" w:type="dxa"/>
            <w:noWrap w:val="0"/>
            <w:vAlign w:val="center"/>
          </w:tcPr>
          <w:p>
            <w:pPr>
              <w:snapToGrid w:val="0"/>
              <w:jc w:val="center"/>
              <w:rPr>
                <w:rFonts w:ascii="Times New Roman" w:hAnsi="Times New Roman" w:cs="Times New Roman"/>
              </w:rPr>
            </w:pPr>
            <w:r>
              <w:rPr>
                <w:rFonts w:hint="eastAsia" w:ascii="Times New Roman" w:hAnsi="Times New Roman" w:eastAsia="仿宋_GB2312" w:cs="仿宋_GB2312"/>
              </w:rPr>
              <w:t>特别重大突发环境事件</w:t>
            </w:r>
            <w:r>
              <w:rPr>
                <w:rFonts w:ascii="Times New Roman" w:hAnsi="Times New Roman" w:eastAsia="仿宋_GB2312" w:cs="Times New Roman"/>
              </w:rPr>
              <w:t>(I)</w:t>
            </w:r>
          </w:p>
        </w:tc>
        <w:tc>
          <w:tcPr>
            <w:tcW w:w="2297" w:type="dxa"/>
            <w:noWrap w:val="0"/>
            <w:vAlign w:val="center"/>
          </w:tcPr>
          <w:p>
            <w:pPr>
              <w:snapToGrid w:val="0"/>
              <w:jc w:val="center"/>
              <w:rPr>
                <w:rFonts w:ascii="Times New Roman" w:hAnsi="Times New Roman"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noWrap w:val="0"/>
            <w:vAlign w:val="center"/>
          </w:tcPr>
          <w:p>
            <w:pPr>
              <w:snapToGrid w:val="0"/>
              <w:jc w:val="center"/>
              <w:rPr>
                <w:rFonts w:ascii="Times New Roman" w:hAnsi="Times New Roman" w:cs="Times New Roman"/>
                <w:b/>
                <w:bCs/>
              </w:rPr>
            </w:pPr>
            <w:r>
              <w:rPr>
                <w:rFonts w:hint="eastAsia" w:ascii="Times New Roman" w:hAnsi="Times New Roman" w:cs="宋体"/>
                <w:b/>
                <w:bCs/>
              </w:rPr>
              <w:t>水体类别</w:t>
            </w:r>
          </w:p>
        </w:tc>
        <w:tc>
          <w:tcPr>
            <w:tcW w:w="5641" w:type="dxa"/>
            <w:noWrap w:val="0"/>
            <w:vAlign w:val="center"/>
          </w:tcPr>
          <w:p>
            <w:pPr>
              <w:snapToGrid w:val="0"/>
              <w:jc w:val="center"/>
              <w:rPr>
                <w:rFonts w:ascii="Times New Roman" w:hAnsi="Times New Roman" w:eastAsia="仿宋_GB2312" w:cs="Times New Roman"/>
              </w:rPr>
            </w:pPr>
            <w:r>
              <w:rPr>
                <w:rFonts w:hint="eastAsia" w:ascii="宋体" w:hAnsi="宋体" w:cs="宋体"/>
              </w:rPr>
              <w:t>Ⅴ</w:t>
            </w:r>
            <w:r>
              <w:rPr>
                <w:rFonts w:hint="eastAsia" w:ascii="Times New Roman" w:hAnsi="Times New Roman" w:eastAsia="仿宋_GB2312" w:cs="仿宋_GB2312"/>
              </w:rPr>
              <w:t>类水体或污水集中处理设施</w:t>
            </w:r>
          </w:p>
        </w:tc>
        <w:tc>
          <w:tcPr>
            <w:tcW w:w="2297" w:type="dxa"/>
            <w:noWrap w:val="0"/>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641"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rPr>
              <w:t>Ⅳ</w:t>
            </w:r>
            <w:r>
              <w:rPr>
                <w:rFonts w:hint="eastAsia" w:ascii="Times New Roman" w:hAnsi="Times New Roman" w:eastAsia="仿宋_GB2312" w:cs="仿宋_GB2312"/>
              </w:rPr>
              <w:t>类水体</w:t>
            </w:r>
          </w:p>
        </w:tc>
        <w:tc>
          <w:tcPr>
            <w:tcW w:w="2297"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641"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rPr>
              <w:t>Ⅲ</w:t>
            </w:r>
            <w:r>
              <w:rPr>
                <w:rFonts w:hint="eastAsia" w:ascii="Times New Roman" w:hAnsi="Times New Roman" w:eastAsia="仿宋_GB2312" w:cs="仿宋_GB2312"/>
              </w:rPr>
              <w:t>类水体</w:t>
            </w:r>
          </w:p>
        </w:tc>
        <w:tc>
          <w:tcPr>
            <w:tcW w:w="2297"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641" w:type="dxa"/>
            <w:noWrap w:val="0"/>
            <w:vAlign w:val="center"/>
          </w:tcPr>
          <w:p>
            <w:pPr>
              <w:snapToGrid w:val="0"/>
              <w:jc w:val="center"/>
              <w:rPr>
                <w:rFonts w:ascii="Times New Roman" w:hAnsi="Times New Roman" w:eastAsia="仿宋_GB2312" w:cs="Times New Roman"/>
                <w:color w:val="000000"/>
              </w:rPr>
            </w:pPr>
            <w:r>
              <w:rPr>
                <w:rFonts w:hint="eastAsia" w:ascii="宋体" w:hAnsi="宋体" w:cs="宋体"/>
              </w:rPr>
              <w:t>Ⅰ</w:t>
            </w:r>
            <w:r>
              <w:rPr>
                <w:rFonts w:hint="eastAsia" w:ascii="Times New Roman" w:hAnsi="Times New Roman" w:eastAsia="仿宋_GB2312" w:cs="仿宋_GB2312"/>
              </w:rPr>
              <w:t>、</w:t>
            </w:r>
            <w:r>
              <w:rPr>
                <w:rFonts w:hint="eastAsia" w:ascii="宋体" w:hAnsi="宋体" w:cs="宋体"/>
              </w:rPr>
              <w:t>Ⅱ</w:t>
            </w:r>
            <w:r>
              <w:rPr>
                <w:rFonts w:hint="eastAsia" w:ascii="Times New Roman" w:hAnsi="Times New Roman" w:eastAsia="仿宋_GB2312" w:cs="仿宋_GB2312"/>
              </w:rPr>
              <w:t>类水体</w:t>
            </w:r>
          </w:p>
        </w:tc>
        <w:tc>
          <w:tcPr>
            <w:tcW w:w="2297"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noWrap w:val="0"/>
            <w:vAlign w:val="center"/>
          </w:tcPr>
          <w:p>
            <w:pPr>
              <w:snapToGrid w:val="0"/>
              <w:jc w:val="center"/>
              <w:rPr>
                <w:rFonts w:ascii="Times New Roman" w:hAnsi="Times New Roman" w:cs="Times New Roman"/>
                <w:b/>
                <w:bCs/>
              </w:rPr>
            </w:pPr>
          </w:p>
        </w:tc>
        <w:tc>
          <w:tcPr>
            <w:tcW w:w="5641" w:type="dxa"/>
            <w:noWrap w:val="0"/>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rPr>
              <w:t>饮用水水源保护区</w:t>
            </w:r>
          </w:p>
        </w:tc>
        <w:tc>
          <w:tcPr>
            <w:tcW w:w="2297" w:type="dxa"/>
            <w:noWrap w:val="0"/>
            <w:vAlign w:val="center"/>
          </w:tcPr>
          <w:p>
            <w:pPr>
              <w:snapToGrid w:val="0"/>
              <w:jc w:val="center"/>
              <w:rPr>
                <w:rFonts w:ascii="Times New Roman" w:hAnsi="Times New Roman"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noWrap w:val="0"/>
            <w:vAlign w:val="center"/>
          </w:tcPr>
          <w:p>
            <w:pPr>
              <w:snapToGrid w:val="0"/>
              <w:jc w:val="center"/>
              <w:rPr>
                <w:rFonts w:ascii="Times New Roman" w:hAnsi="Times New Roman" w:cs="Times New Roman"/>
                <w:b/>
                <w:bCs/>
              </w:rPr>
            </w:pPr>
            <w:r>
              <w:rPr>
                <w:rFonts w:hint="eastAsia" w:ascii="Times New Roman" w:hAnsi="Times New Roman" w:cs="宋体"/>
                <w:b/>
                <w:bCs/>
              </w:rPr>
              <w:t>备</w:t>
            </w:r>
            <w:r>
              <w:rPr>
                <w:rFonts w:ascii="Times New Roman" w:hAnsi="Times New Roman" w:cs="Times New Roman"/>
                <w:b/>
                <w:bCs/>
              </w:rPr>
              <w:t xml:space="preserve">  </w:t>
            </w:r>
            <w:r>
              <w:rPr>
                <w:rFonts w:hint="eastAsia" w:ascii="Times New Roman" w:hAnsi="Times New Roman" w:cs="宋体"/>
                <w:b/>
                <w:bCs/>
              </w:rPr>
              <w:t>注</w:t>
            </w:r>
          </w:p>
        </w:tc>
        <w:tc>
          <w:tcPr>
            <w:tcW w:w="5641" w:type="dxa"/>
            <w:noWrap w:val="0"/>
            <w:vAlign w:val="center"/>
          </w:tcPr>
          <w:p>
            <w:pPr>
              <w:snapToGrid w:val="0"/>
              <w:jc w:val="center"/>
              <w:rPr>
                <w:rFonts w:ascii="Times New Roman" w:hAnsi="Times New Roman" w:cs="Times New Roman"/>
              </w:rPr>
            </w:pPr>
          </w:p>
        </w:tc>
        <w:tc>
          <w:tcPr>
            <w:tcW w:w="2297" w:type="dxa"/>
            <w:noWrap w:val="0"/>
            <w:vAlign w:val="center"/>
          </w:tcPr>
          <w:p>
            <w:pPr>
              <w:snapToGrid w:val="0"/>
              <w:jc w:val="center"/>
              <w:rPr>
                <w:rFonts w:ascii="Times New Roman" w:hAnsi="Times New Roman" w:cs="Times New Roman"/>
              </w:rPr>
            </w:pPr>
          </w:p>
        </w:tc>
      </w:tr>
    </w:tbl>
    <w:p>
      <w:pPr>
        <w:widowControl/>
        <w:snapToGrid w:val="0"/>
        <w:jc w:val="both"/>
        <w:rPr>
          <w:rFonts w:hint="eastAsia" w:eastAsia="宋体"/>
          <w:lang w:eastAsia="zh-CN"/>
        </w:rPr>
      </w:pPr>
    </w:p>
    <w:p>
      <w:pPr>
        <w:rPr>
          <w:rFonts w:ascii="Times New Roman" w:hAnsi="Times New Roman" w:eastAsia="仿宋_GB2312" w:cs="Times New Roman"/>
          <w:b/>
          <w:bCs/>
          <w:color w:val="auto"/>
        </w:rPr>
      </w:pPr>
    </w:p>
    <w:p>
      <w:pPr>
        <w:snapToGrid w:val="0"/>
        <w:spacing w:line="288" w:lineRule="auto"/>
        <w:jc w:val="center"/>
        <w:outlineLvl w:val="1"/>
        <w:rPr>
          <w:rFonts w:hint="eastAsia" w:ascii="方正楷体简体" w:hAnsi="方正楷体简体" w:eastAsia="方正楷体简体" w:cs="方正楷体简体"/>
          <w:b w:val="0"/>
          <w:bCs w:val="0"/>
          <w:color w:val="auto"/>
          <w:sz w:val="32"/>
          <w:szCs w:val="32"/>
          <w:highlight w:val="none"/>
        </w:rPr>
      </w:pPr>
    </w:p>
    <w:p/>
    <w:p>
      <w:pPr>
        <w:snapToGrid w:val="0"/>
        <w:jc w:val="left"/>
      </w:pPr>
    </w:p>
    <w:p>
      <w:pPr>
        <w:snapToGrid w:val="0"/>
        <w:jc w:val="left"/>
      </w:pPr>
    </w:p>
    <w:p>
      <w:pPr>
        <w:snapToGrid w:val="0"/>
        <w:jc w:val="left"/>
      </w:pPr>
    </w:p>
    <w:p>
      <w:pPr>
        <w:snapToGrid w:val="0"/>
        <w:jc w:val="left"/>
      </w:pPr>
    </w:p>
    <w:p>
      <w:pPr>
        <w:snapToGrid w:val="0"/>
        <w:jc w:val="left"/>
      </w:pPr>
    </w:p>
    <w:p>
      <w:pPr>
        <w:snapToGrid w:val="0"/>
        <w:spacing w:line="288" w:lineRule="auto"/>
        <w:jc w:val="center"/>
        <w:outlineLvl w:val="1"/>
        <w:rPr>
          <w:rFonts w:ascii="Times New Roman" w:hAnsi="Times New Roman" w:eastAsia="仿宋_GB2312" w:cs="Times New Roman"/>
          <w:b/>
          <w:bCs/>
          <w:color w:val="auto"/>
          <w:sz w:val="32"/>
          <w:szCs w:val="32"/>
          <w:highlight w:val="yellow"/>
        </w:rPr>
      </w:pPr>
      <w:r>
        <w:rPr>
          <w:rFonts w:hint="eastAsia" w:ascii="方正楷体简体" w:hAnsi="方正楷体简体" w:eastAsia="方正楷体简体" w:cs="方正楷体简体"/>
          <w:b w:val="0"/>
          <w:bCs w:val="0"/>
          <w:color w:val="auto"/>
          <w:sz w:val="32"/>
          <w:szCs w:val="32"/>
          <w:highlight w:val="none"/>
        </w:rPr>
        <w:t>（</w:t>
      </w:r>
      <w:r>
        <w:rPr>
          <w:rFonts w:hint="eastAsia" w:ascii="方正楷体简体" w:hAnsi="方正楷体简体" w:eastAsia="方正楷体简体" w:cs="方正楷体简体"/>
          <w:b w:val="0"/>
          <w:bCs w:val="0"/>
          <w:color w:val="auto"/>
          <w:sz w:val="32"/>
          <w:szCs w:val="32"/>
          <w:highlight w:val="none"/>
          <w:lang w:eastAsia="zh-CN"/>
        </w:rPr>
        <w:t>五</w:t>
      </w:r>
      <w:r>
        <w:rPr>
          <w:rFonts w:hint="eastAsia" w:ascii="方正楷体简体" w:hAnsi="方正楷体简体" w:eastAsia="方正楷体简体" w:cs="方正楷体简体"/>
          <w:b w:val="0"/>
          <w:bCs w:val="0"/>
          <w:color w:val="auto"/>
          <w:sz w:val="32"/>
          <w:szCs w:val="32"/>
          <w:highlight w:val="none"/>
        </w:rPr>
        <w:t>）固体废物污染防治类</w:t>
      </w:r>
    </w:p>
    <w:p>
      <w:pPr>
        <w:snapToGrid w:val="0"/>
        <w:spacing w:line="288" w:lineRule="auto"/>
        <w:jc w:val="center"/>
        <w:outlineLvl w:val="1"/>
        <w:rPr>
          <w:rFonts w:ascii="Times New Roman" w:hAnsi="Times New Roman" w:cs="Times New Roman"/>
          <w:color w:val="auto"/>
        </w:rPr>
      </w:pP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w:t>
      </w:r>
      <w:r>
        <w:rPr>
          <w:rFonts w:hint="default" w:ascii="Times New Roman" w:hAnsi="Times New Roman" w:eastAsia="仿宋_GB2312" w:cs="仿宋_GB2312"/>
          <w:color w:val="auto"/>
          <w:kern w:val="0"/>
          <w:sz w:val="32"/>
          <w:szCs w:val="32"/>
          <w:lang w:val="en-US" w:eastAsia="zh-CN"/>
        </w:rPr>
        <w:t>产生、收集、贮存、运输、利用、处置固体废物的单位未依法及时公开固体废物污染环境防治信息</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w:t>
      </w:r>
      <w:r>
        <w:rPr>
          <w:rFonts w:hint="default" w:ascii="Times New Roman" w:hAnsi="Times New Roman" w:eastAsia="仿宋_GB2312" w:cs="仿宋_GB2312"/>
          <w:color w:val="auto"/>
          <w:kern w:val="0"/>
          <w:sz w:val="32"/>
          <w:szCs w:val="32"/>
          <w:lang w:val="en-US" w:eastAsia="zh-CN"/>
        </w:rPr>
        <w:t>生活垃圾处理单位未按照国家有关规定安装使用监测设备、实时监测污染物的排放情况并公开污染排放数据</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3.</w:t>
      </w:r>
      <w:r>
        <w:rPr>
          <w:rFonts w:hint="default" w:ascii="Times New Roman" w:hAnsi="Times New Roman" w:eastAsia="仿宋_GB2312" w:cs="仿宋_GB2312"/>
          <w:color w:val="auto"/>
          <w:kern w:val="0"/>
          <w:sz w:val="32"/>
          <w:szCs w:val="32"/>
          <w:lang w:val="en-US" w:eastAsia="zh-CN"/>
        </w:rPr>
        <w:t>将列入限期淘汰名录被淘汰的设备转让给他人使用</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4.</w:t>
      </w:r>
      <w:r>
        <w:rPr>
          <w:rFonts w:hint="default" w:ascii="Times New Roman" w:hAnsi="Times New Roman" w:eastAsia="仿宋_GB2312" w:cs="仿宋_GB2312"/>
          <w:color w:val="auto"/>
          <w:kern w:val="0"/>
          <w:sz w:val="32"/>
          <w:szCs w:val="32"/>
          <w:lang w:val="en-US" w:eastAsia="zh-CN"/>
        </w:rPr>
        <w:t>在生态保护红线区域、永久基本农田集中区域和其他需要特别保护的区域内，建设工业固体废物、危险废物集中贮存、利用、处置的设施、场所和生活垃圾填埋场</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5.</w:t>
      </w:r>
      <w:r>
        <w:rPr>
          <w:rFonts w:hint="default" w:ascii="Times New Roman" w:hAnsi="Times New Roman" w:eastAsia="仿宋_GB2312" w:cs="仿宋_GB2312"/>
          <w:color w:val="auto"/>
          <w:kern w:val="0"/>
          <w:sz w:val="32"/>
          <w:szCs w:val="32"/>
          <w:lang w:val="en-US" w:eastAsia="zh-CN"/>
        </w:rPr>
        <w:t>转移固体废物出省、自治区、直辖市行政区域贮存、处置未经批准</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6.</w:t>
      </w:r>
      <w:r>
        <w:rPr>
          <w:rFonts w:hint="default" w:ascii="Times New Roman" w:hAnsi="Times New Roman" w:eastAsia="仿宋_GB2312" w:cs="仿宋_GB2312"/>
          <w:color w:val="auto"/>
          <w:kern w:val="0"/>
          <w:sz w:val="32"/>
          <w:szCs w:val="32"/>
          <w:lang w:val="en-US" w:eastAsia="zh-CN"/>
        </w:rPr>
        <w:t>转移固体废物出省、自治区、直辖市行政区域利用未报备案；</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7.</w:t>
      </w:r>
      <w:r>
        <w:rPr>
          <w:rFonts w:hint="default" w:ascii="Times New Roman" w:hAnsi="Times New Roman" w:eastAsia="仿宋_GB2312" w:cs="仿宋_GB2312"/>
          <w:color w:val="auto"/>
          <w:kern w:val="0"/>
          <w:sz w:val="32"/>
          <w:szCs w:val="32"/>
          <w:lang w:val="en-US" w:eastAsia="zh-CN"/>
        </w:rPr>
        <w:t>擅自倾倒、堆放、丢弃、遗撒工业固体废物，或者未采取相应防范措施，造成工业固体废物扬散、流失、渗漏或者其他环境污染</w:t>
      </w:r>
      <w:r>
        <w:rPr>
          <w:rFonts w:hint="eastAsia" w:ascii="Times New Roman" w:hAnsi="Times New Roman" w:eastAsia="仿宋_GB2312" w:cs="仿宋_GB2312"/>
          <w:color w:val="auto"/>
          <w:kern w:val="0"/>
          <w:sz w:val="32"/>
          <w:szCs w:val="32"/>
          <w:lang w:val="en-US" w:eastAsia="zh-CN"/>
        </w:rPr>
        <w:t xml:space="preserve"> </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8.</w:t>
      </w:r>
      <w:r>
        <w:rPr>
          <w:rFonts w:hint="default" w:ascii="Times New Roman" w:hAnsi="Times New Roman" w:eastAsia="仿宋_GB2312" w:cs="仿宋_GB2312"/>
          <w:color w:val="auto"/>
          <w:kern w:val="0"/>
          <w:sz w:val="32"/>
          <w:szCs w:val="32"/>
          <w:lang w:val="en-US" w:eastAsia="zh-CN"/>
        </w:rPr>
        <w:t>产生工业固体废物的单位未建立固体废物管理台账并如实记录</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9.</w:t>
      </w:r>
      <w:r>
        <w:rPr>
          <w:rFonts w:hint="default" w:ascii="Times New Roman" w:hAnsi="Times New Roman" w:eastAsia="仿宋_GB2312" w:cs="仿宋_GB2312"/>
          <w:color w:val="auto"/>
          <w:kern w:val="0"/>
          <w:sz w:val="32"/>
          <w:szCs w:val="32"/>
          <w:lang w:val="en-US" w:eastAsia="zh-CN"/>
        </w:rPr>
        <w:t>产生工业固体废物的单位违反本法规定委托他人运输、利用、处置工业固体废物</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10.</w:t>
      </w:r>
      <w:r>
        <w:rPr>
          <w:rFonts w:hint="default" w:ascii="Times New Roman" w:hAnsi="Times New Roman" w:eastAsia="仿宋_GB2312" w:cs="仿宋_GB2312"/>
          <w:color w:val="auto"/>
          <w:kern w:val="0"/>
          <w:sz w:val="32"/>
          <w:szCs w:val="32"/>
          <w:lang w:val="en-US" w:eastAsia="zh-CN"/>
        </w:rPr>
        <w:t>贮存工业固体废物未采取符合国家环境保护标准的防护措施</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11.</w:t>
      </w:r>
      <w:r>
        <w:rPr>
          <w:rFonts w:hint="default" w:ascii="Times New Roman" w:hAnsi="Times New Roman" w:eastAsia="仿宋_GB2312" w:cs="仿宋_GB2312"/>
          <w:color w:val="auto"/>
          <w:kern w:val="0"/>
          <w:sz w:val="32"/>
          <w:szCs w:val="32"/>
          <w:lang w:val="en-US" w:eastAsia="zh-CN"/>
        </w:rPr>
        <w:t>单位和其他生产经营者违反固体废物管理其他要求，污染环境、破坏生态</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12.</w:t>
      </w:r>
      <w:r>
        <w:rPr>
          <w:rFonts w:hint="default" w:ascii="Times New Roman" w:hAnsi="Times New Roman" w:eastAsia="仿宋_GB2312" w:cs="仿宋_GB2312"/>
          <w:color w:val="auto"/>
          <w:kern w:val="0"/>
          <w:sz w:val="32"/>
          <w:szCs w:val="32"/>
          <w:lang w:val="en-US" w:eastAsia="zh-CN"/>
        </w:rPr>
        <w:t>以拖延、围堵、滞留执法人员等方式拒绝、阻挠监督检查，或者在接受监督检查时弄虚作假</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13.</w:t>
      </w:r>
      <w:r>
        <w:rPr>
          <w:rFonts w:hint="default" w:ascii="Times New Roman" w:hAnsi="Times New Roman" w:eastAsia="仿宋_GB2312" w:cs="仿宋_GB2312"/>
          <w:color w:val="auto"/>
          <w:kern w:val="0"/>
          <w:sz w:val="32"/>
          <w:szCs w:val="32"/>
          <w:lang w:val="en-US" w:eastAsia="zh-CN"/>
        </w:rPr>
        <w:t>未依法取得排污许可证产生工业固体废物</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14.</w:t>
      </w:r>
      <w:r>
        <w:rPr>
          <w:rFonts w:hint="default" w:ascii="Times New Roman" w:hAnsi="Times New Roman" w:eastAsia="仿宋_GB2312" w:cs="仿宋_GB2312"/>
          <w:color w:val="auto"/>
          <w:kern w:val="0"/>
          <w:sz w:val="32"/>
          <w:szCs w:val="32"/>
          <w:lang w:val="en-US" w:eastAsia="zh-CN"/>
        </w:rPr>
        <w:t>从事畜禽规模养殖未及时收集、贮存、利用或者处置养殖过程中产生的畜禽粪污等固体废物</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15.</w:t>
      </w:r>
      <w:r>
        <w:rPr>
          <w:rFonts w:hint="default" w:ascii="Times New Roman" w:hAnsi="Times New Roman" w:eastAsia="仿宋_GB2312" w:cs="仿宋_GB2312"/>
          <w:color w:val="auto"/>
          <w:kern w:val="0"/>
          <w:sz w:val="32"/>
          <w:szCs w:val="32"/>
          <w:lang w:val="en-US" w:eastAsia="zh-CN"/>
        </w:rPr>
        <w:t>尾矿、煤矸石、废石等矿业固体废物贮存设施停止使用后，未按照国家有关环境保护规定进行封场</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16.</w:t>
      </w:r>
      <w:r>
        <w:rPr>
          <w:rFonts w:hint="default" w:ascii="Times New Roman" w:hAnsi="Times New Roman" w:eastAsia="仿宋_GB2312" w:cs="仿宋_GB2312"/>
          <w:color w:val="auto"/>
          <w:kern w:val="0"/>
          <w:sz w:val="32"/>
          <w:szCs w:val="32"/>
          <w:lang w:val="en-US" w:eastAsia="zh-CN"/>
        </w:rPr>
        <w:t>未按照规定设置危险废物识别标志</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17.</w:t>
      </w:r>
      <w:r>
        <w:rPr>
          <w:rFonts w:hint="default" w:ascii="Times New Roman" w:hAnsi="Times New Roman" w:eastAsia="仿宋_GB2312" w:cs="仿宋_GB2312"/>
          <w:color w:val="auto"/>
          <w:kern w:val="0"/>
          <w:sz w:val="32"/>
          <w:szCs w:val="32"/>
          <w:lang w:val="en-US" w:eastAsia="zh-CN"/>
        </w:rPr>
        <w:t>未按照国家有关规定制定危险废物管理计划或者申报危险废物有关资料</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18.</w:t>
      </w:r>
      <w:r>
        <w:rPr>
          <w:rFonts w:hint="default" w:ascii="Times New Roman" w:hAnsi="Times New Roman" w:eastAsia="仿宋_GB2312" w:cs="仿宋_GB2312"/>
          <w:color w:val="auto"/>
          <w:kern w:val="0"/>
          <w:sz w:val="32"/>
          <w:szCs w:val="32"/>
          <w:lang w:val="en-US" w:eastAsia="zh-CN"/>
        </w:rPr>
        <w:t>擅自倾倒、堆放危险废物</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19.</w:t>
      </w:r>
      <w:r>
        <w:rPr>
          <w:rFonts w:hint="default" w:ascii="Times New Roman" w:hAnsi="Times New Roman" w:eastAsia="仿宋_GB2312" w:cs="仿宋_GB2312"/>
          <w:color w:val="auto"/>
          <w:kern w:val="0"/>
          <w:sz w:val="32"/>
          <w:szCs w:val="32"/>
          <w:lang w:val="en-US" w:eastAsia="zh-CN"/>
        </w:rPr>
        <w:t>将危险废物提供或者委托给无许可证的单位或者其他生产经营者从事经营活动</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20.</w:t>
      </w:r>
      <w:r>
        <w:rPr>
          <w:rFonts w:hint="default" w:ascii="Times New Roman" w:hAnsi="Times New Roman" w:eastAsia="仿宋_GB2312" w:cs="仿宋_GB2312"/>
          <w:color w:val="auto"/>
          <w:kern w:val="0"/>
          <w:sz w:val="32"/>
          <w:szCs w:val="32"/>
          <w:lang w:val="en-US" w:eastAsia="zh-CN"/>
        </w:rPr>
        <w:t>未按照国家有关规定填写、运行危险废物转移联单或者未经批准擅自转移危险废物</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21.</w:t>
      </w:r>
      <w:r>
        <w:rPr>
          <w:rFonts w:hint="default" w:ascii="Times New Roman" w:hAnsi="Times New Roman" w:eastAsia="仿宋_GB2312" w:cs="仿宋_GB2312"/>
          <w:color w:val="auto"/>
          <w:kern w:val="0"/>
          <w:sz w:val="32"/>
          <w:szCs w:val="32"/>
          <w:lang w:val="en-US" w:eastAsia="zh-CN"/>
        </w:rPr>
        <w:t>未按照国家环境保护标准贮存、利用、处置危险废物或者将危险废物混入非危险废物中贮存</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22.</w:t>
      </w:r>
      <w:r>
        <w:rPr>
          <w:rFonts w:hint="default" w:ascii="Times New Roman" w:hAnsi="Times New Roman" w:eastAsia="仿宋_GB2312" w:cs="仿宋_GB2312"/>
          <w:color w:val="auto"/>
          <w:kern w:val="0"/>
          <w:sz w:val="32"/>
          <w:szCs w:val="32"/>
          <w:lang w:val="en-US" w:eastAsia="zh-CN"/>
        </w:rPr>
        <w:t>未经安全性处置，混合收集、贮存、运输、处置具有不相容性质的危险废物</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23.</w:t>
      </w:r>
      <w:r>
        <w:rPr>
          <w:rFonts w:hint="default" w:ascii="Times New Roman" w:hAnsi="Times New Roman" w:eastAsia="仿宋_GB2312" w:cs="仿宋_GB2312"/>
          <w:color w:val="auto"/>
          <w:kern w:val="0"/>
          <w:sz w:val="32"/>
          <w:szCs w:val="32"/>
          <w:lang w:val="en-US" w:eastAsia="zh-CN"/>
        </w:rPr>
        <w:t>将危险废物与旅客在同一运输工具上载运</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24.</w:t>
      </w:r>
      <w:r>
        <w:rPr>
          <w:rFonts w:hint="default" w:ascii="Times New Roman" w:hAnsi="Times New Roman" w:eastAsia="仿宋_GB2312" w:cs="仿宋_GB2312"/>
          <w:color w:val="auto"/>
          <w:kern w:val="0"/>
          <w:sz w:val="32"/>
          <w:szCs w:val="32"/>
          <w:lang w:val="en-US" w:eastAsia="zh-CN"/>
        </w:rPr>
        <w:t>未经消除污染处理，将收集、贮存、运输、处置危险废物的场所、设施、设备和容器、包装物及其他物品转作他用</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25.</w:t>
      </w:r>
      <w:r>
        <w:rPr>
          <w:rFonts w:hint="default" w:ascii="Times New Roman" w:hAnsi="Times New Roman" w:eastAsia="仿宋_GB2312" w:cs="仿宋_GB2312"/>
          <w:color w:val="auto"/>
          <w:kern w:val="0"/>
          <w:sz w:val="32"/>
          <w:szCs w:val="32"/>
          <w:lang w:val="en-US" w:eastAsia="zh-CN"/>
        </w:rPr>
        <w:t>未采取相应防范措施，造成危险废物扬散、流失、渗漏或者其他环境污染</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26.</w:t>
      </w:r>
      <w:r>
        <w:rPr>
          <w:rFonts w:hint="default" w:ascii="Times New Roman" w:hAnsi="Times New Roman" w:eastAsia="仿宋_GB2312" w:cs="仿宋_GB2312"/>
          <w:color w:val="auto"/>
          <w:kern w:val="0"/>
          <w:sz w:val="32"/>
          <w:szCs w:val="32"/>
          <w:lang w:val="en-US" w:eastAsia="zh-CN"/>
        </w:rPr>
        <w:t>在运输过程中沿途丢弃、遗撒危险废物</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27.</w:t>
      </w:r>
      <w:r>
        <w:rPr>
          <w:rFonts w:hint="default" w:ascii="Times New Roman" w:hAnsi="Times New Roman" w:eastAsia="仿宋_GB2312" w:cs="仿宋_GB2312"/>
          <w:color w:val="auto"/>
          <w:kern w:val="0"/>
          <w:sz w:val="32"/>
          <w:szCs w:val="32"/>
          <w:lang w:val="en-US" w:eastAsia="zh-CN"/>
        </w:rPr>
        <w:t>未制定危险废物意外事故防范措施和应急预案</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28.</w:t>
      </w:r>
      <w:r>
        <w:rPr>
          <w:rFonts w:hint="default" w:ascii="Times New Roman" w:hAnsi="Times New Roman" w:eastAsia="仿宋_GB2312" w:cs="仿宋_GB2312"/>
          <w:color w:val="auto"/>
          <w:kern w:val="0"/>
          <w:sz w:val="32"/>
          <w:szCs w:val="32"/>
          <w:lang w:val="en-US" w:eastAsia="zh-CN"/>
        </w:rPr>
        <w:t>未按照国家有关规定建立危险废物管理台账并如实记录</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29.</w:t>
      </w:r>
      <w:r>
        <w:rPr>
          <w:rFonts w:hint="default" w:ascii="Times New Roman" w:hAnsi="Times New Roman" w:eastAsia="仿宋_GB2312" w:cs="仿宋_GB2312"/>
          <w:color w:val="auto"/>
          <w:kern w:val="0"/>
          <w:sz w:val="32"/>
          <w:szCs w:val="32"/>
          <w:lang w:val="en-US" w:eastAsia="zh-CN"/>
        </w:rPr>
        <w:t>危险废物产生者未按照规定处置其产生的危险废物被责令改正后拒不改正</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30.</w:t>
      </w:r>
      <w:r>
        <w:rPr>
          <w:rFonts w:hint="default" w:ascii="Times New Roman" w:hAnsi="Times New Roman" w:eastAsia="仿宋_GB2312" w:cs="仿宋_GB2312"/>
          <w:color w:val="auto"/>
          <w:kern w:val="0"/>
          <w:sz w:val="32"/>
          <w:szCs w:val="32"/>
          <w:lang w:val="en-US" w:eastAsia="zh-CN"/>
        </w:rPr>
        <w:t>无许可证从事收集、贮存、利用、处置危险废物经营活动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仿宋_GB2312"/>
          <w:color w:val="auto"/>
          <w:kern w:val="0"/>
          <w:sz w:val="32"/>
          <w:szCs w:val="32"/>
          <w:lang w:val="en-US" w:eastAsia="zh-CN"/>
        </w:rPr>
        <w:t>31.</w:t>
      </w:r>
      <w:r>
        <w:rPr>
          <w:rFonts w:hint="default" w:ascii="Times New Roman" w:hAnsi="Times New Roman" w:eastAsia="仿宋_GB2312" w:cs="仿宋_GB2312"/>
          <w:color w:val="auto"/>
          <w:kern w:val="0"/>
          <w:sz w:val="32"/>
          <w:szCs w:val="32"/>
          <w:lang w:val="en-US" w:eastAsia="zh-CN"/>
        </w:rPr>
        <w:t>造成固体废物污染环境事故</w:t>
      </w:r>
    </w:p>
    <w:p>
      <w:pPr>
        <w:pStyle w:val="4"/>
        <w:snapToGrid w:val="0"/>
        <w:ind w:firstLine="480" w:firstLineChars="200"/>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ind w:firstLine="420" w:firstLineChars="200"/>
              <w:jc w:val="both"/>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产生、收集、贮存、运输、利用、处置固体废物的单位未依法及时公开固体废物污染环境防治信息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hint="eastAsia" w:ascii="Times New Roman" w:hAnsi="Times New Roman" w:cs="宋体"/>
                <w:b/>
                <w:bCs/>
                <w:color w:val="auto"/>
              </w:rPr>
            </w:pPr>
            <w:r>
              <w:rPr>
                <w:rFonts w:hint="eastAsia" w:ascii="Times New Roman" w:hAnsi="Times New Roman" w:cs="宋体"/>
                <w:b/>
                <w:bCs/>
                <w:color w:val="auto"/>
              </w:rPr>
              <w:t>违反条款</w:t>
            </w:r>
          </w:p>
        </w:tc>
        <w:tc>
          <w:tcPr>
            <w:tcW w:w="7938" w:type="dxa"/>
            <w:gridSpan w:val="2"/>
            <w:vAlign w:val="center"/>
          </w:tcPr>
          <w:p>
            <w:pPr>
              <w:snapToGrid w:val="0"/>
              <w:ind w:firstLine="421" w:firstLineChars="200"/>
              <w:jc w:val="both"/>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《中华人民共和国固体废物污染环境防治法》第</w:t>
            </w:r>
            <w:r>
              <w:rPr>
                <w:rFonts w:hint="eastAsia" w:ascii="Times New Roman" w:hAnsi="Times New Roman" w:eastAsia="仿宋_GB2312" w:cs="仿宋_GB2312"/>
                <w:b/>
                <w:bCs/>
                <w:color w:val="auto"/>
                <w:sz w:val="21"/>
                <w:szCs w:val="21"/>
                <w:lang w:val="en-US" w:eastAsia="zh-CN"/>
              </w:rPr>
              <w:t>二十九</w:t>
            </w:r>
            <w:r>
              <w:rPr>
                <w:rFonts w:hint="eastAsia" w:ascii="Times New Roman" w:hAnsi="Times New Roman" w:eastAsia="仿宋_GB2312" w:cs="仿宋_GB2312"/>
                <w:b/>
                <w:bCs/>
                <w:color w:val="auto"/>
                <w:sz w:val="21"/>
                <w:szCs w:val="21"/>
              </w:rPr>
              <w:t>条</w:t>
            </w:r>
            <w:r>
              <w:rPr>
                <w:rFonts w:ascii="Times New Roman" w:hAnsi="Times New Roman" w:eastAsia="仿宋_GB2312" w:cs="Times New Roman"/>
                <w:color w:val="auto"/>
                <w:sz w:val="21"/>
                <w:szCs w:val="21"/>
              </w:rPr>
              <w:t xml:space="preserve"> </w:t>
            </w:r>
            <w:r>
              <w:rPr>
                <w:rFonts w:hint="default" w:ascii="Times New Roman" w:hAnsi="Times New Roman" w:eastAsia="仿宋_GB2312" w:cs="仿宋_GB2312"/>
                <w:color w:val="auto"/>
                <w:kern w:val="0"/>
                <w:sz w:val="21"/>
                <w:szCs w:val="21"/>
                <w:lang w:val="en-US" w:eastAsia="zh-CN" w:bidi="ar-SA"/>
              </w:rPr>
              <w:t>产生、收集、贮存、运输、利用、处置固体废物的单位，应当依法及时公开固体废物污染环境防治信息，主动接受社会监督。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keepNext w:val="0"/>
              <w:keepLines w:val="0"/>
              <w:pageBreakBefore w:val="0"/>
              <w:kinsoku/>
              <w:wordWrap/>
              <w:overflowPunct/>
              <w:topLinePunct w:val="0"/>
              <w:autoSpaceDE/>
              <w:autoSpaceDN/>
              <w:bidi w:val="0"/>
              <w:adjustRightInd/>
              <w:snapToGrid w:val="0"/>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条第一款第（一）项、第二款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keepNext w:val="0"/>
              <w:keepLines w:val="0"/>
              <w:pageBreakBefore w:val="0"/>
              <w:kinsoku/>
              <w:wordWrap/>
              <w:overflowPunct/>
              <w:topLinePunct w:val="0"/>
              <w:autoSpaceDE/>
              <w:autoSpaceDN/>
              <w:bidi w:val="0"/>
              <w:adjustRightInd/>
              <w:snapToGrid w:val="0"/>
              <w:ind w:firstLine="420"/>
              <w:textAlignment w:val="auto"/>
              <w:rPr>
                <w:rFonts w:hint="eastAsia"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（一）产生、收集、贮存、运输、利用、处置固体废物的单位未依法及时公开固体废物污染环境防治信息的；</w:t>
            </w:r>
          </w:p>
          <w:p>
            <w:pPr>
              <w:pStyle w:val="5"/>
              <w:keepNext w:val="0"/>
              <w:keepLines w:val="0"/>
              <w:pageBreakBefore w:val="0"/>
              <w:kinsoku/>
              <w:wordWrap/>
              <w:overflowPunct/>
              <w:topLinePunct w:val="0"/>
              <w:autoSpaceDE/>
              <w:autoSpaceDN/>
              <w:bidi w:val="0"/>
              <w:adjustRightInd/>
              <w:snapToGrid w:val="0"/>
              <w:spacing w:before="0" w:beforeAutospacing="0" w:after="0" w:afterAutospacing="0"/>
              <w:ind w:firstLine="420"/>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已</w:t>
            </w:r>
            <w:r>
              <w:rPr>
                <w:rFonts w:hint="eastAsia" w:ascii="Times New Roman" w:hAnsi="Times New Roman" w:eastAsia="仿宋_GB2312" w:cs="仿宋_GB2312"/>
                <w:color w:val="auto"/>
                <w:kern w:val="2"/>
                <w:sz w:val="21"/>
                <w:szCs w:val="21"/>
                <w:lang w:val="en-US" w:eastAsia="zh-CN"/>
              </w:rPr>
              <w:t>依法及时公开固体废物污染环境防治信息</w:t>
            </w:r>
            <w:r>
              <w:rPr>
                <w:rFonts w:hint="eastAsia" w:ascii="Times New Roman" w:hAnsi="Times New Roman" w:eastAsia="仿宋_GB2312" w:cs="仿宋_GB2312"/>
                <w:color w:val="auto"/>
                <w:kern w:val="2"/>
                <w:sz w:val="21"/>
                <w:szCs w:val="21"/>
              </w:rPr>
              <w:t>，但是不规范的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default" w:ascii="Times New Roman" w:hAnsi="Times New Roman" w:eastAsia="仿宋_GB2312" w:cs="Times New Roman"/>
                <w:color w:val="auto"/>
                <w:kern w:val="2"/>
                <w:sz w:val="21"/>
                <w:szCs w:val="21"/>
                <w:lang w:val="en-US"/>
              </w:rPr>
            </w:pPr>
            <w:r>
              <w:rPr>
                <w:rFonts w:hint="eastAsia" w:ascii="Times New Roman" w:hAnsi="Times New Roman" w:eastAsia="仿宋_GB2312" w:cs="仿宋_GB2312"/>
                <w:color w:val="auto"/>
                <w:kern w:val="2"/>
                <w:sz w:val="21"/>
                <w:szCs w:val="21"/>
                <w:lang w:val="en-US" w:eastAsia="zh-CN"/>
              </w:rPr>
              <w:t>部分公开固体废物污染环境防治信息的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default" w:ascii="Times New Roman" w:hAnsi="Times New Roman" w:eastAsia="仿宋_GB2312" w:cs="Times New Roman"/>
                <w:color w:val="auto"/>
                <w:kern w:val="2"/>
                <w:sz w:val="21"/>
                <w:szCs w:val="21"/>
                <w:lang w:val="en-US"/>
              </w:rPr>
            </w:pPr>
            <w:r>
              <w:rPr>
                <w:rFonts w:hint="eastAsia" w:ascii="Times New Roman" w:hAnsi="Times New Roman" w:eastAsia="仿宋_GB2312" w:cs="仿宋_GB2312"/>
                <w:color w:val="auto"/>
                <w:kern w:val="2"/>
                <w:sz w:val="21"/>
                <w:szCs w:val="21"/>
              </w:rPr>
              <w:t>未</w:t>
            </w:r>
            <w:r>
              <w:rPr>
                <w:rFonts w:hint="default" w:ascii="Times New Roman" w:hAnsi="Times New Roman" w:eastAsia="仿宋_GB2312" w:cs="仿宋_GB2312"/>
                <w:color w:val="auto"/>
                <w:kern w:val="0"/>
                <w:sz w:val="21"/>
                <w:szCs w:val="21"/>
                <w:lang w:val="en-US" w:eastAsia="zh-CN" w:bidi="ar-SA"/>
              </w:rPr>
              <w:t>依法及时公开固体废物污染环境防治信息</w:t>
            </w:r>
            <w:r>
              <w:rPr>
                <w:rFonts w:hint="eastAsia" w:ascii="Times New Roman" w:hAnsi="Times New Roman" w:eastAsia="仿宋_GB2312" w:cs="仿宋_GB2312"/>
                <w:color w:val="auto"/>
                <w:kern w:val="0"/>
                <w:sz w:val="21"/>
                <w:szCs w:val="21"/>
                <w:lang w:val="en-US" w:eastAsia="zh-CN" w:bidi="ar-SA"/>
              </w:rPr>
              <w:t>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Times New Roman"/>
                <w:b/>
                <w:bCs/>
                <w:color w:val="auto"/>
                <w:lang w:val="en-US" w:eastAsia="zh-CN"/>
              </w:rPr>
            </w:pPr>
            <w:r>
              <w:rPr>
                <w:rFonts w:hint="eastAsia" w:ascii="Times New Roman" w:hAnsi="Times New Roman" w:cs="宋体"/>
                <w:b/>
                <w:bCs/>
                <w:color w:val="auto"/>
                <w:lang w:val="en-US" w:eastAsia="zh-CN"/>
              </w:rPr>
              <w:t>公开固体废物污染环境防治信息</w:t>
            </w: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未公开</w:t>
            </w:r>
            <w:r>
              <w:rPr>
                <w:rFonts w:hint="eastAsia" w:ascii="Times New Roman" w:hAnsi="Times New Roman" w:eastAsia="仿宋_GB2312" w:cs="仿宋_GB2312"/>
                <w:color w:val="auto"/>
              </w:rPr>
              <w:t>数量＜</w:t>
            </w:r>
            <w:r>
              <w:rPr>
                <w:rFonts w:ascii="Times New Roman" w:hAnsi="Times New Roman" w:eastAsia="仿宋_GB2312" w:cs="Times New Roman"/>
                <w:color w:val="auto"/>
              </w:rPr>
              <w:t>10</w:t>
            </w:r>
            <w:r>
              <w:rPr>
                <w:rFonts w:hint="eastAsia" w:ascii="Times New Roman" w:hAnsi="Times New Roman" w:eastAsia="仿宋_GB2312" w:cs="仿宋_GB2312"/>
                <w:color w:val="auto"/>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吨</w:t>
            </w:r>
            <w:r>
              <w:rPr>
                <w:rFonts w:ascii="Times New Roman" w:hAnsi="Times New Roman" w:eastAsia="仿宋_GB2312" w:cs="Times New Roman"/>
                <w:color w:val="auto"/>
              </w:rPr>
              <w:t>≤</w:t>
            </w:r>
            <w:r>
              <w:rPr>
                <w:rFonts w:hint="eastAsia" w:ascii="Times New Roman" w:hAnsi="Times New Roman" w:eastAsia="仿宋_GB2312" w:cs="仿宋_GB2312"/>
                <w:color w:val="auto"/>
                <w:lang w:val="en-US" w:eastAsia="zh-CN"/>
              </w:rPr>
              <w:t>未公开</w:t>
            </w:r>
            <w:r>
              <w:rPr>
                <w:rFonts w:hint="eastAsia" w:ascii="Times New Roman" w:hAnsi="Times New Roman" w:eastAsia="仿宋_GB2312" w:cs="仿宋_GB2312"/>
                <w:color w:val="auto"/>
              </w:rPr>
              <w:t>数量＜</w:t>
            </w:r>
            <w:r>
              <w:rPr>
                <w:rFonts w:ascii="Times New Roman" w:hAnsi="Times New Roman" w:eastAsia="仿宋_GB2312" w:cs="Times New Roman"/>
                <w:color w:val="auto"/>
              </w:rPr>
              <w:t>50</w:t>
            </w:r>
            <w:r>
              <w:rPr>
                <w:rFonts w:hint="eastAsia" w:ascii="Times New Roman" w:hAnsi="Times New Roman" w:eastAsia="仿宋_GB2312" w:cs="仿宋_GB2312"/>
                <w:color w:val="auto"/>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未公开</w:t>
            </w:r>
            <w:r>
              <w:rPr>
                <w:rFonts w:hint="eastAsia" w:ascii="Times New Roman" w:hAnsi="Times New Roman" w:eastAsia="仿宋_GB2312" w:cs="仿宋_GB2312"/>
                <w:color w:val="auto"/>
              </w:rPr>
              <w:t>数量</w:t>
            </w:r>
            <w:r>
              <w:rPr>
                <w:rFonts w:ascii="Times New Roman" w:hAnsi="Times New Roman" w:eastAsia="仿宋_GB2312" w:cs="Times New Roman"/>
                <w:color w:val="auto"/>
              </w:rPr>
              <w:t>≥50</w:t>
            </w:r>
            <w:r>
              <w:rPr>
                <w:rFonts w:hint="eastAsia" w:ascii="Times New Roman" w:hAnsi="Times New Roman" w:eastAsia="仿宋_GB2312" w:cs="仿宋_GB2312"/>
                <w:color w:val="auto"/>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886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5245"/>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66"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698"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698" w:type="dxa"/>
            <w:gridSpan w:val="2"/>
            <w:vAlign w:val="center"/>
          </w:tcPr>
          <w:p>
            <w:pPr>
              <w:snapToGrid w:val="0"/>
              <w:ind w:firstLine="420" w:firstLineChars="200"/>
              <w:jc w:val="both"/>
              <w:rPr>
                <w:rFonts w:hint="eastAsia"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生活垃圾处理单位未按照国家有关规定安装使用监测设备、实时监测污染物的排放情况并公开污染排放数据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698" w:type="dxa"/>
            <w:gridSpan w:val="2"/>
          </w:tcPr>
          <w:p>
            <w:pPr>
              <w:pStyle w:val="5"/>
              <w:snapToGrid w:val="0"/>
              <w:spacing w:before="0" w:beforeAutospacing="0" w:after="0" w:afterAutospacing="0"/>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《中华人民共和国固体废物污染环境防治法》第</w:t>
            </w:r>
            <w:r>
              <w:rPr>
                <w:rFonts w:hint="eastAsia" w:ascii="Times New Roman" w:hAnsi="Times New Roman" w:eastAsia="仿宋_GB2312" w:cs="仿宋_GB2312"/>
                <w:b/>
                <w:bCs/>
                <w:color w:val="auto"/>
                <w:sz w:val="21"/>
                <w:szCs w:val="21"/>
                <w:lang w:val="en-US" w:eastAsia="zh-CN"/>
              </w:rPr>
              <w:t>五十六</w:t>
            </w:r>
            <w:r>
              <w:rPr>
                <w:rFonts w:hint="eastAsia" w:ascii="Times New Roman" w:hAnsi="Times New Roman" w:eastAsia="仿宋_GB2312" w:cs="仿宋_GB2312"/>
                <w:b/>
                <w:bCs/>
                <w:color w:val="auto"/>
                <w:sz w:val="21"/>
                <w:szCs w:val="21"/>
              </w:rPr>
              <w:t>条</w:t>
            </w:r>
            <w:r>
              <w:rPr>
                <w:rFonts w:ascii="Times New Roman" w:hAnsi="Times New Roman" w:eastAsia="仿宋_GB2312" w:cs="Times New Roman"/>
                <w:color w:val="auto"/>
                <w:sz w:val="21"/>
                <w:szCs w:val="21"/>
              </w:rPr>
              <w:t xml:space="preserve"> </w:t>
            </w:r>
            <w:r>
              <w:rPr>
                <w:rFonts w:hint="default" w:ascii="Times New Roman" w:hAnsi="Times New Roman" w:eastAsia="仿宋_GB2312" w:cs="仿宋_GB2312"/>
                <w:color w:val="auto"/>
                <w:kern w:val="0"/>
                <w:sz w:val="21"/>
                <w:szCs w:val="21"/>
                <w:lang w:val="en-US" w:eastAsia="zh-CN" w:bidi="ar-SA"/>
              </w:rPr>
              <w:t>生活垃圾处理单位应当按照国家有关规定，安装使用监测设备，实时监测污染物的排放情况，将污染排放数据实时公开。监测设备应当与所在地生态环境主管部门的监控设备联网。监测设备应当与所在地生态环境主管部门的监控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Align w:val="center"/>
          </w:tcPr>
          <w:p>
            <w:pPr>
              <w:snapToGrid w:val="0"/>
              <w:spacing w:line="288" w:lineRule="auto"/>
              <w:jc w:val="center"/>
              <w:rPr>
                <w:rFonts w:hint="eastAsia" w:ascii="Times New Roman" w:hAnsi="Times New Roman" w:cs="宋体"/>
                <w:b/>
                <w:bCs/>
                <w:color w:val="auto"/>
              </w:rPr>
            </w:pPr>
            <w:r>
              <w:rPr>
                <w:rFonts w:hint="eastAsia" w:ascii="Times New Roman" w:hAnsi="Times New Roman" w:cs="宋体"/>
                <w:b/>
                <w:bCs/>
                <w:color w:val="auto"/>
              </w:rPr>
              <w:t>处罚依据</w:t>
            </w:r>
          </w:p>
        </w:tc>
        <w:tc>
          <w:tcPr>
            <w:tcW w:w="7698" w:type="dxa"/>
            <w:gridSpan w:val="2"/>
          </w:tcPr>
          <w:p>
            <w:pPr>
              <w:pStyle w:val="5"/>
              <w:snapToGrid w:val="0"/>
              <w:spacing w:before="0" w:beforeAutospacing="0" w:after="0" w:afterAutospacing="0"/>
              <w:ind w:firstLine="420"/>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二</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pStyle w:val="5"/>
              <w:snapToGrid w:val="0"/>
              <w:spacing w:before="0" w:beforeAutospacing="0" w:after="0" w:afterAutospacing="0"/>
              <w:ind w:firstLine="42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（二）生活垃圾处理单位未按照国家有关规定安装使用监测设备、实时监测污染物的排放情况并公开污染排放数据的；</w:t>
            </w:r>
          </w:p>
          <w:p>
            <w:pPr>
              <w:pStyle w:val="5"/>
              <w:snapToGrid w:val="0"/>
              <w:spacing w:before="0" w:beforeAutospacing="0" w:after="0" w:afterAutospacing="0"/>
              <w:ind w:firstLine="420"/>
              <w:rPr>
                <w:rFonts w:hint="eastAsia" w:ascii="Times New Roman" w:hAnsi="Times New Roman" w:eastAsia="仿宋_GB2312" w:cs="仿宋_GB2312"/>
                <w:b/>
                <w:bCs/>
                <w:color w:val="auto"/>
                <w:sz w:val="21"/>
                <w:szCs w:val="21"/>
              </w:rPr>
            </w:pPr>
            <w:r>
              <w:rPr>
                <w:rFonts w:hint="default" w:ascii="Times New Roman" w:hAnsi="Times New Roman" w:eastAsia="仿宋_GB2312" w:cs="仿宋_GB2312"/>
                <w:color w:val="auto"/>
                <w:kern w:val="0"/>
                <w:sz w:val="21"/>
                <w:szCs w:val="21"/>
                <w:lang w:val="en-US" w:eastAsia="zh-CN" w:bidi="ar-SA"/>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45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已</w:t>
            </w:r>
            <w:r>
              <w:rPr>
                <w:rFonts w:hint="default" w:ascii="Times New Roman" w:hAnsi="Times New Roman" w:eastAsia="仿宋_GB2312" w:cs="仿宋_GB2312"/>
                <w:color w:val="auto"/>
                <w:kern w:val="0"/>
                <w:sz w:val="21"/>
                <w:szCs w:val="21"/>
                <w:lang w:val="en-US" w:eastAsia="zh-CN" w:bidi="ar-SA"/>
              </w:rPr>
              <w:t>按照国家有关规定安装使用监测设备、实时监测污染物的排放情况</w:t>
            </w:r>
            <w:r>
              <w:rPr>
                <w:rFonts w:hint="eastAsia" w:ascii="Times New Roman" w:hAnsi="Times New Roman" w:eastAsia="仿宋_GB2312" w:cs="仿宋_GB2312"/>
                <w:color w:val="auto"/>
                <w:kern w:val="0"/>
                <w:sz w:val="21"/>
                <w:szCs w:val="21"/>
                <w:lang w:val="en-US" w:eastAsia="zh-CN" w:bidi="ar-SA"/>
              </w:rPr>
              <w:t>但未</w:t>
            </w:r>
            <w:r>
              <w:rPr>
                <w:rFonts w:hint="default" w:ascii="Times New Roman" w:hAnsi="Times New Roman" w:eastAsia="仿宋_GB2312" w:cs="仿宋_GB2312"/>
                <w:color w:val="auto"/>
                <w:kern w:val="0"/>
                <w:sz w:val="21"/>
                <w:szCs w:val="21"/>
                <w:lang w:val="en-US" w:eastAsia="zh-CN" w:bidi="ar-SA"/>
              </w:rPr>
              <w:t>公开污染排放数据</w:t>
            </w:r>
            <w:r>
              <w:rPr>
                <w:rFonts w:hint="eastAsia" w:ascii="Times New Roman" w:hAnsi="Times New Roman" w:eastAsia="仿宋_GB2312" w:cs="仿宋_GB2312"/>
                <w:color w:val="auto"/>
                <w:kern w:val="0"/>
                <w:sz w:val="21"/>
                <w:szCs w:val="21"/>
                <w:lang w:val="en-US" w:eastAsia="zh-CN" w:bidi="ar-SA"/>
              </w:rPr>
              <w:t>或监测设备未与所在地生态环境主管部门的监控设备联网</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default" w:ascii="Times New Roman" w:hAnsi="Times New Roman" w:eastAsia="仿宋_GB2312" w:cs="Times New Roman"/>
                <w:color w:val="auto"/>
                <w:kern w:val="2"/>
                <w:sz w:val="21"/>
                <w:szCs w:val="21"/>
                <w:lang w:val="en-US"/>
              </w:rPr>
            </w:pPr>
            <w:r>
              <w:rPr>
                <w:rFonts w:hint="eastAsia" w:ascii="Times New Roman" w:hAnsi="Times New Roman" w:eastAsia="仿宋_GB2312" w:cs="仿宋_GB2312"/>
                <w:color w:val="auto"/>
                <w:kern w:val="2"/>
                <w:sz w:val="21"/>
                <w:szCs w:val="21"/>
              </w:rPr>
              <w:t>已</w:t>
            </w:r>
            <w:r>
              <w:rPr>
                <w:rFonts w:hint="default" w:ascii="Times New Roman" w:hAnsi="Times New Roman" w:eastAsia="仿宋_GB2312" w:cs="仿宋_GB2312"/>
                <w:color w:val="auto"/>
                <w:kern w:val="0"/>
                <w:sz w:val="21"/>
                <w:szCs w:val="21"/>
                <w:lang w:val="en-US" w:eastAsia="zh-CN" w:bidi="ar-SA"/>
              </w:rPr>
              <w:t>按照国家有关规定安装使用监测设备</w:t>
            </w:r>
            <w:r>
              <w:rPr>
                <w:rFonts w:hint="eastAsia" w:ascii="Times New Roman" w:hAnsi="Times New Roman" w:eastAsia="仿宋_GB2312" w:cs="仿宋_GB2312"/>
                <w:color w:val="auto"/>
                <w:kern w:val="0"/>
                <w:sz w:val="21"/>
                <w:szCs w:val="21"/>
                <w:lang w:val="en-US" w:eastAsia="zh-CN" w:bidi="ar-SA"/>
              </w:rPr>
              <w:t>但未</w:t>
            </w:r>
            <w:r>
              <w:rPr>
                <w:rFonts w:hint="default" w:ascii="Times New Roman" w:hAnsi="Times New Roman" w:eastAsia="仿宋_GB2312" w:cs="仿宋_GB2312"/>
                <w:color w:val="auto"/>
                <w:kern w:val="0"/>
                <w:sz w:val="21"/>
                <w:szCs w:val="21"/>
                <w:lang w:val="en-US" w:eastAsia="zh-CN" w:bidi="ar-SA"/>
              </w:rPr>
              <w:t>实时监测污染物的排放情况</w:t>
            </w:r>
            <w:r>
              <w:rPr>
                <w:rFonts w:hint="eastAsia" w:ascii="Times New Roman" w:hAnsi="Times New Roman" w:eastAsia="仿宋_GB2312" w:cs="仿宋_GB2312"/>
                <w:color w:val="auto"/>
                <w:kern w:val="0"/>
                <w:sz w:val="21"/>
                <w:szCs w:val="21"/>
                <w:lang w:val="en-US" w:eastAsia="zh-CN" w:bidi="ar-SA"/>
              </w:rPr>
              <w:t>、未</w:t>
            </w:r>
            <w:r>
              <w:rPr>
                <w:rFonts w:hint="default" w:ascii="Times New Roman" w:hAnsi="Times New Roman" w:eastAsia="仿宋_GB2312" w:cs="仿宋_GB2312"/>
                <w:color w:val="auto"/>
                <w:kern w:val="0"/>
                <w:sz w:val="21"/>
                <w:szCs w:val="21"/>
                <w:lang w:val="en-US" w:eastAsia="zh-CN" w:bidi="ar-SA"/>
              </w:rPr>
              <w:t>公开污染排放数据的</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default" w:ascii="Times New Roman" w:hAnsi="Times New Roman" w:eastAsia="仿宋_GB2312" w:cs="Times New Roman"/>
                <w:color w:val="auto"/>
                <w:kern w:val="2"/>
                <w:sz w:val="21"/>
                <w:szCs w:val="21"/>
                <w:lang w:val="en-US"/>
              </w:rPr>
            </w:pPr>
            <w:r>
              <w:rPr>
                <w:rFonts w:hint="eastAsia" w:ascii="Times New Roman" w:hAnsi="Times New Roman" w:eastAsia="仿宋_GB2312" w:cs="仿宋_GB2312"/>
                <w:color w:val="auto"/>
                <w:kern w:val="2"/>
                <w:sz w:val="21"/>
                <w:szCs w:val="21"/>
                <w:lang w:val="en-US" w:eastAsia="zh-CN"/>
              </w:rPr>
              <w:t>未</w:t>
            </w:r>
            <w:r>
              <w:rPr>
                <w:rFonts w:hint="default" w:ascii="Times New Roman" w:hAnsi="Times New Roman" w:eastAsia="仿宋_GB2312" w:cs="仿宋_GB2312"/>
                <w:color w:val="auto"/>
                <w:kern w:val="0"/>
                <w:sz w:val="21"/>
                <w:szCs w:val="21"/>
                <w:lang w:val="en-US" w:eastAsia="zh-CN" w:bidi="ar-SA"/>
              </w:rPr>
              <w:t>按照国家有关规定安装使用监测设备</w:t>
            </w:r>
            <w:r>
              <w:rPr>
                <w:rFonts w:hint="eastAsia" w:ascii="Times New Roman" w:hAnsi="Times New Roman" w:eastAsia="仿宋_GB2312" w:cs="仿宋_GB2312"/>
                <w:color w:val="auto"/>
                <w:kern w:val="0"/>
                <w:sz w:val="21"/>
                <w:szCs w:val="21"/>
                <w:lang w:val="en-US" w:eastAsia="zh-CN" w:bidi="ar-SA"/>
              </w:rPr>
              <w:t>的</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restart"/>
            <w:vAlign w:val="center"/>
          </w:tcPr>
          <w:p>
            <w:pPr>
              <w:snapToGrid w:val="0"/>
              <w:jc w:val="center"/>
              <w:rPr>
                <w:rFonts w:hint="default" w:ascii="Times New Roman" w:hAnsi="Times New Roman" w:eastAsia="宋体" w:cs="Times New Roman"/>
                <w:b/>
                <w:bCs/>
                <w:color w:val="auto"/>
                <w:lang w:val="en-US" w:eastAsia="zh-CN"/>
              </w:rPr>
            </w:pPr>
            <w:r>
              <w:rPr>
                <w:rFonts w:hint="default" w:ascii="Times New Roman" w:hAnsi="Times New Roman" w:cs="宋体"/>
                <w:b/>
                <w:bCs/>
                <w:color w:val="auto"/>
                <w:lang w:val="en-US" w:eastAsia="zh-CN"/>
              </w:rPr>
              <w:t>公开污染排放数据</w:t>
            </w:r>
          </w:p>
        </w:tc>
        <w:tc>
          <w:tcPr>
            <w:tcW w:w="5245" w:type="dxa"/>
            <w:vAlign w:val="center"/>
          </w:tcPr>
          <w:p>
            <w:pPr>
              <w:snapToGrid w:val="0"/>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仿宋_GB2312"/>
                <w:color w:val="auto"/>
                <w:lang w:val="en-US" w:eastAsia="zh-CN"/>
              </w:rPr>
              <w:t>未公开数据无异常的</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Times New Roman"/>
                <w:color w:val="auto"/>
                <w:lang w:val="en-US"/>
              </w:rPr>
            </w:pPr>
            <w:r>
              <w:rPr>
                <w:rFonts w:hint="eastAsia" w:ascii="Times New Roman" w:hAnsi="Times New Roman" w:eastAsia="仿宋_GB2312" w:cs="仿宋_GB2312"/>
                <w:color w:val="auto"/>
                <w:lang w:val="en-US" w:eastAsia="zh-CN"/>
              </w:rPr>
              <w:t>未公开数据异常但不超过限定值的</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Times New Roman"/>
                <w:color w:val="auto"/>
                <w:lang w:val="en-US"/>
              </w:rPr>
            </w:pPr>
            <w:r>
              <w:rPr>
                <w:rFonts w:hint="eastAsia" w:ascii="Times New Roman" w:hAnsi="Times New Roman" w:eastAsia="仿宋_GB2312" w:cs="仿宋_GB2312"/>
                <w:color w:val="auto"/>
                <w:lang w:val="en-US" w:eastAsia="zh-CN"/>
              </w:rPr>
              <w:t>未公开数据超过限定值的</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45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45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45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一年内实施违法行为1次的</w:t>
            </w:r>
          </w:p>
        </w:tc>
        <w:tc>
          <w:tcPr>
            <w:tcW w:w="245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一年内实施违法行为2次的</w:t>
            </w:r>
          </w:p>
        </w:tc>
        <w:tc>
          <w:tcPr>
            <w:tcW w:w="245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一年内实施违法行为3次的</w:t>
            </w:r>
          </w:p>
        </w:tc>
        <w:tc>
          <w:tcPr>
            <w:tcW w:w="245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45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69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spacing w:line="288" w:lineRule="auto"/>
              <w:jc w:val="center"/>
              <w:rPr>
                <w:rFonts w:ascii="Times New Roman" w:hAnsi="Times New Roman" w:eastAsia="仿宋_GB2312" w:cs="Times New Roman"/>
                <w:color w:val="auto"/>
              </w:rPr>
            </w:pPr>
            <w:r>
              <w:rPr>
                <w:rFonts w:hint="eastAsia" w:ascii="Times New Roman" w:hAnsi="Times New Roman" w:eastAsia="仿宋_GB2312" w:cs="仿宋_GB2312"/>
                <w:color w:val="auto"/>
              </w:rPr>
              <w:t>将列入限期淘汰名录被淘汰的设备转让给他人使用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0" w:beforeAutospacing="0" w:after="0" w:afterAutospacing="0" w:line="288" w:lineRule="auto"/>
              <w:ind w:firstLine="420"/>
              <w:jc w:val="both"/>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《中华人民共和国固体废物污染环境防治法》第</w:t>
            </w:r>
            <w:r>
              <w:rPr>
                <w:rFonts w:hint="eastAsia" w:ascii="Times New Roman" w:hAnsi="Times New Roman" w:eastAsia="仿宋_GB2312" w:cs="仿宋_GB2312"/>
                <w:b/>
                <w:bCs/>
                <w:color w:val="auto"/>
                <w:sz w:val="21"/>
                <w:szCs w:val="21"/>
                <w:lang w:val="en-US" w:eastAsia="zh-CN"/>
              </w:rPr>
              <w:t>三十三</w:t>
            </w:r>
            <w:r>
              <w:rPr>
                <w:rFonts w:hint="eastAsia" w:ascii="Times New Roman" w:hAnsi="Times New Roman" w:eastAsia="仿宋_GB2312" w:cs="仿宋_GB2312"/>
                <w:b/>
                <w:bCs/>
                <w:color w:val="auto"/>
                <w:sz w:val="21"/>
                <w:szCs w:val="21"/>
              </w:rPr>
              <w:t>第</w:t>
            </w:r>
            <w:r>
              <w:rPr>
                <w:rFonts w:hint="eastAsia" w:ascii="Times New Roman" w:hAnsi="Times New Roman" w:eastAsia="仿宋_GB2312" w:cs="仿宋_GB2312"/>
                <w:b/>
                <w:bCs/>
                <w:color w:val="auto"/>
                <w:sz w:val="21"/>
                <w:szCs w:val="21"/>
                <w:lang w:val="en-US" w:eastAsia="zh-CN"/>
              </w:rPr>
              <w:t>三款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列入限期淘汰名录被淘汰的设备，不得转让给他人使用。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hint="eastAsia" w:ascii="Times New Roman" w:hAnsi="Times New Roman" w:cs="宋体"/>
                <w:b/>
                <w:bCs/>
                <w:color w:val="auto"/>
              </w:rPr>
            </w:pPr>
            <w:r>
              <w:rPr>
                <w:rFonts w:hint="eastAsia" w:ascii="Times New Roman" w:hAnsi="Times New Roman" w:cs="宋体"/>
                <w:b/>
                <w:bCs/>
                <w:color w:val="auto"/>
              </w:rPr>
              <w:t>处罚依据</w:t>
            </w:r>
          </w:p>
        </w:tc>
        <w:tc>
          <w:tcPr>
            <w:tcW w:w="7938" w:type="dxa"/>
            <w:gridSpan w:val="2"/>
          </w:tcPr>
          <w:p>
            <w:pPr>
              <w:pStyle w:val="5"/>
              <w:snapToGrid w:val="0"/>
              <w:spacing w:before="0" w:beforeAutospacing="0" w:after="0" w:afterAutospacing="0" w:line="288" w:lineRule="auto"/>
              <w:ind w:firstLine="420"/>
              <w:jc w:val="both"/>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三</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pStyle w:val="5"/>
              <w:snapToGrid w:val="0"/>
              <w:spacing w:before="0" w:beforeAutospacing="0" w:after="0" w:afterAutospacing="0" w:line="288" w:lineRule="auto"/>
              <w:ind w:firstLine="420"/>
              <w:jc w:val="both"/>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（三）将列入限期淘汰名录被淘汰的设备转让给他人使用的；</w:t>
            </w:r>
          </w:p>
          <w:p>
            <w:pPr>
              <w:pStyle w:val="5"/>
              <w:snapToGrid w:val="0"/>
              <w:spacing w:before="0" w:beforeAutospacing="0" w:after="0" w:afterAutospacing="0" w:line="288" w:lineRule="auto"/>
              <w:ind w:firstLine="420"/>
              <w:jc w:val="both"/>
              <w:rPr>
                <w:rFonts w:hint="eastAsia"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设备数量</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件</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件以上</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件以下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件以上</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件以下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件以上</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件以下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件以上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转让设备</w:t>
            </w:r>
          </w:p>
          <w:p>
            <w:pPr>
              <w:snapToGrid w:val="0"/>
              <w:jc w:val="center"/>
              <w:rPr>
                <w:rFonts w:ascii="Times New Roman" w:hAnsi="Times New Roman" w:cs="Times New Roman"/>
                <w:b/>
                <w:bCs/>
                <w:color w:val="auto"/>
              </w:rPr>
            </w:pPr>
            <w:r>
              <w:rPr>
                <w:rFonts w:hint="eastAsia" w:ascii="Times New Roman" w:hAnsi="Times New Roman" w:cs="宋体"/>
                <w:b/>
                <w:bCs/>
                <w:color w:val="auto"/>
              </w:rPr>
              <w:t>价值</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转让设备价值不足</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转让设备价值</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万元以上不足</w:t>
            </w: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万元</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转让设备价值</w:t>
            </w: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万元以上不足</w:t>
            </w:r>
            <w:r>
              <w:rPr>
                <w:rFonts w:ascii="Times New Roman" w:hAnsi="Times New Roman" w:eastAsia="仿宋_GB2312" w:cs="Times New Roman"/>
                <w:color w:val="auto"/>
                <w:sz w:val="21"/>
                <w:szCs w:val="21"/>
              </w:rPr>
              <w:t>50</w:t>
            </w:r>
            <w:r>
              <w:rPr>
                <w:rFonts w:hint="eastAsia" w:ascii="Times New Roman" w:hAnsi="Times New Roman" w:eastAsia="仿宋_GB2312" w:cs="仿宋_GB2312"/>
                <w:color w:val="auto"/>
                <w:sz w:val="21"/>
                <w:szCs w:val="21"/>
              </w:rPr>
              <w:t>万元</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转让设备价值</w:t>
            </w:r>
            <w:r>
              <w:rPr>
                <w:rFonts w:ascii="Times New Roman" w:hAnsi="Times New Roman" w:eastAsia="仿宋_GB2312" w:cs="Times New Roman"/>
                <w:color w:val="auto"/>
                <w:sz w:val="21"/>
                <w:szCs w:val="21"/>
              </w:rPr>
              <w:t>50</w:t>
            </w:r>
            <w:r>
              <w:rPr>
                <w:rFonts w:hint="eastAsia" w:ascii="Times New Roman" w:hAnsi="Times New Roman" w:eastAsia="仿宋_GB2312" w:cs="仿宋_GB2312"/>
                <w:color w:val="auto"/>
                <w:sz w:val="21"/>
                <w:szCs w:val="21"/>
              </w:rPr>
              <w:t>万元以上不足</w:t>
            </w: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万元</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转让设备价值</w:t>
            </w: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万元以上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snapToGrid w:val="0"/>
              <w:spacing w:line="264" w:lineRule="auto"/>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在生态保护红线区域、永久基本农田集中区域和其他需要特别保护的区域内，建设工业固体废物、危险废物集中贮存、利用、处置的设施、场所和生活垃圾填埋场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hint="eastAsia" w:ascii="Times New Roman" w:hAnsi="Times New Roman" w:cs="宋体"/>
                <w:b/>
                <w:bCs/>
                <w:color w:val="auto"/>
              </w:rPr>
            </w:pPr>
            <w:r>
              <w:rPr>
                <w:rFonts w:hint="eastAsia" w:ascii="Times New Roman" w:hAnsi="Times New Roman" w:cs="宋体"/>
                <w:b/>
                <w:bCs/>
                <w:color w:val="auto"/>
              </w:rPr>
              <w:t>违反条款</w:t>
            </w:r>
          </w:p>
        </w:tc>
        <w:tc>
          <w:tcPr>
            <w:tcW w:w="7938" w:type="dxa"/>
            <w:gridSpan w:val="2"/>
          </w:tcPr>
          <w:p>
            <w:pPr>
              <w:snapToGrid w:val="0"/>
              <w:ind w:firstLine="421" w:firstLineChars="200"/>
              <w:rPr>
                <w:rFonts w:hint="eastAsia" w:ascii="Times New Roman" w:hAnsi="Times New Roman" w:eastAsia="仿宋_GB2312" w:cs="仿宋_GB2312"/>
                <w:color w:val="auto"/>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w:t>
            </w:r>
            <w:r>
              <w:rPr>
                <w:rFonts w:hint="eastAsia" w:ascii="Times New Roman" w:hAnsi="Times New Roman" w:eastAsia="仿宋_GB2312" w:cs="仿宋_GB2312"/>
                <w:color w:val="auto"/>
                <w:kern w:val="0"/>
                <w:sz w:val="21"/>
                <w:szCs w:val="21"/>
                <w:lang w:val="en-US" w:eastAsia="zh-CN" w:bidi="ar-SA"/>
              </w:rPr>
              <w:t>第二十一条</w:t>
            </w:r>
            <w:r>
              <w:rPr>
                <w:rFonts w:hint="default" w:ascii="Times New Roman" w:hAnsi="Times New Roman" w:eastAsia="仿宋_GB2312" w:cs="仿宋_GB2312"/>
                <w:color w:val="auto"/>
                <w:kern w:val="0"/>
                <w:sz w:val="21"/>
                <w:szCs w:val="21"/>
                <w:lang w:val="en-US" w:eastAsia="zh-CN" w:bidi="ar-SA"/>
              </w:rPr>
              <w:t xml:space="preserve"> 在生态保护红线区域、永久基本农田集中区域和其他需要特别保护的区域内，禁止建设工业固体废物、危险废物集中贮存、利用、处置的设施、场所和生活垃圾填埋场。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snapToGrid w:val="0"/>
              <w:spacing w:line="264" w:lineRule="auto"/>
              <w:ind w:firstLine="420"/>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四</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snapToGrid w:val="0"/>
              <w:spacing w:line="264" w:lineRule="auto"/>
              <w:ind w:firstLine="42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（四）在生态保护红线区域、永久基本农田集中区域和其他需要特别保护的区域内，建设工业固体废物、危险废物集中贮存、利用、处置的设施、场所和生活垃圾填埋场的；</w:t>
            </w:r>
          </w:p>
          <w:p>
            <w:pPr>
              <w:snapToGrid w:val="0"/>
              <w:spacing w:line="264" w:lineRule="auto"/>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固体废物</w:t>
            </w:r>
          </w:p>
          <w:p>
            <w:pPr>
              <w:snapToGrid w:val="0"/>
              <w:jc w:val="center"/>
              <w:rPr>
                <w:rFonts w:ascii="Times New Roman" w:hAnsi="Times New Roman" w:cs="Times New Roman"/>
                <w:b/>
                <w:bCs/>
                <w:color w:val="auto"/>
              </w:rPr>
            </w:pPr>
            <w:r>
              <w:rPr>
                <w:rFonts w:hint="eastAsia" w:ascii="Times New Roman" w:hAnsi="Times New Roman" w:cs="宋体"/>
                <w:b/>
                <w:bCs/>
                <w:color w:val="auto"/>
              </w:rPr>
              <w:t>类别</w:t>
            </w:r>
          </w:p>
        </w:tc>
        <w:tc>
          <w:tcPr>
            <w:tcW w:w="5245" w:type="dxa"/>
            <w:vAlign w:val="center"/>
          </w:tcPr>
          <w:p>
            <w:pPr>
              <w:pStyle w:val="4"/>
              <w:snapToGrid w:val="0"/>
              <w:spacing w:line="288" w:lineRule="auto"/>
              <w:jc w:val="center"/>
              <w:rPr>
                <w:rFonts w:ascii="Times New Roman" w:hAnsi="Times New Roman" w:eastAsia="仿宋_GB2312" w:cs="Times New Roman"/>
                <w:color w:val="auto"/>
              </w:rPr>
            </w:pPr>
            <w:r>
              <w:rPr>
                <w:rFonts w:hint="eastAsia" w:ascii="Times New Roman" w:hAnsi="Times New Roman" w:eastAsia="仿宋_GB2312" w:cs="Times New Roman"/>
                <w:color w:val="auto"/>
                <w:sz w:val="21"/>
                <w:szCs w:val="21"/>
                <w:lang w:val="en-US" w:eastAsia="zh-CN"/>
              </w:rPr>
              <w:t>生活垃圾、建筑垃圾、农业固体废物</w:t>
            </w:r>
          </w:p>
        </w:tc>
        <w:tc>
          <w:tcPr>
            <w:tcW w:w="2693" w:type="dxa"/>
            <w:vAlign w:val="center"/>
          </w:tcPr>
          <w:p>
            <w:pPr>
              <w:pStyle w:val="4"/>
              <w:snapToGrid w:val="0"/>
              <w:spacing w:line="288" w:lineRule="auto"/>
              <w:jc w:val="center"/>
              <w:rPr>
                <w:rFonts w:ascii="Times New Roman" w:hAnsi="Times New Roman" w:cs="Times New Roman"/>
                <w:color w:val="auto"/>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宋体" w:hAnsi="宋体" w:cs="宋体"/>
                <w:color w:val="auto"/>
              </w:rPr>
              <w:t>Ⅰ</w:t>
            </w:r>
            <w:r>
              <w:rPr>
                <w:rFonts w:hint="eastAsia" w:ascii="Times New Roman" w:hAnsi="Times New Roman" w:eastAsia="仿宋_GB2312" w:cs="仿宋_GB2312"/>
                <w:color w:val="auto"/>
              </w:rPr>
              <w:t>类一般工业固体废物</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宋体" w:hAnsi="宋体" w:cs="宋体"/>
                <w:color w:val="auto"/>
              </w:rPr>
              <w:t>Ⅱ</w:t>
            </w:r>
            <w:r>
              <w:rPr>
                <w:rFonts w:hint="eastAsia" w:ascii="Times New Roman" w:hAnsi="Times New Roman" w:eastAsia="仿宋_GB2312" w:cs="仿宋_GB2312"/>
                <w:color w:val="auto"/>
              </w:rPr>
              <w:t>类一般工业固体废物</w:t>
            </w:r>
          </w:p>
        </w:tc>
        <w:tc>
          <w:tcPr>
            <w:tcW w:w="2693"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宋体" w:hAnsi="宋体" w:cs="宋体"/>
                <w:color w:val="auto"/>
              </w:rPr>
            </w:pPr>
            <w:r>
              <w:rPr>
                <w:rFonts w:hint="default" w:ascii="Times New Roman" w:hAnsi="Times New Roman" w:eastAsia="仿宋_GB2312" w:cs="仿宋_GB2312"/>
                <w:color w:val="auto"/>
                <w:kern w:val="0"/>
                <w:sz w:val="21"/>
                <w:szCs w:val="21"/>
                <w:lang w:val="en-US" w:eastAsia="zh-CN" w:bidi="ar-SA"/>
              </w:rPr>
              <w:t>危险废物</w:t>
            </w:r>
          </w:p>
        </w:tc>
        <w:tc>
          <w:tcPr>
            <w:tcW w:w="2693"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hint="default" w:ascii="Times New Roman" w:hAnsi="Times New Roman" w:eastAsia="宋体" w:cs="Times New Roman"/>
                <w:b/>
                <w:bCs/>
                <w:color w:val="auto"/>
                <w:lang w:val="en-US" w:eastAsia="zh-CN"/>
              </w:rPr>
            </w:pPr>
            <w:r>
              <w:rPr>
                <w:rFonts w:hint="eastAsia" w:ascii="Times New Roman" w:hAnsi="Times New Roman" w:cs="Times New Roman"/>
                <w:b/>
                <w:bCs/>
                <w:color w:val="auto"/>
                <w:lang w:val="en-US" w:eastAsia="zh-CN"/>
              </w:rPr>
              <w:t>项目建设情况</w:t>
            </w:r>
          </w:p>
        </w:tc>
        <w:tc>
          <w:tcPr>
            <w:tcW w:w="5245"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kern w:val="0"/>
                <w:sz w:val="21"/>
                <w:szCs w:val="21"/>
                <w:lang w:val="en-US" w:eastAsia="zh-CN" w:bidi="ar-SA"/>
              </w:rPr>
              <w:t>未建成</w:t>
            </w:r>
          </w:p>
        </w:tc>
        <w:tc>
          <w:tcPr>
            <w:tcW w:w="2693"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kern w:val="0"/>
                <w:sz w:val="21"/>
                <w:szCs w:val="21"/>
                <w:lang w:val="en-US" w:eastAsia="zh-CN" w:bidi="ar-SA"/>
              </w:rPr>
              <w:t>已建成，未投入使用</w:t>
            </w:r>
          </w:p>
        </w:tc>
        <w:tc>
          <w:tcPr>
            <w:tcW w:w="2693"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kern w:val="0"/>
                <w:sz w:val="21"/>
                <w:szCs w:val="21"/>
                <w:lang w:val="en-US" w:eastAsia="zh-CN" w:bidi="ar-SA"/>
              </w:rPr>
              <w:t>已建成，并投入使用</w:t>
            </w:r>
          </w:p>
        </w:tc>
        <w:tc>
          <w:tcPr>
            <w:tcW w:w="2693"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p>
    <w:p>
      <w:pPr>
        <w:rPr>
          <w:rFonts w:ascii="Times New Roman" w:hAnsi="Times New Roman" w:cs="Times New Roman"/>
          <w:color w:val="auto"/>
        </w:rPr>
      </w:pPr>
      <w:r>
        <w:rPr>
          <w:rFonts w:ascii="Times New Roman" w:hAnsi="Times New Roman" w:cs="Times New Roman"/>
          <w:color w:val="auto"/>
        </w:rPr>
        <w:br w:type="page"/>
      </w:r>
    </w:p>
    <w:p>
      <w:pPr>
        <w:pStyle w:val="4"/>
        <w:snapToGrid w:val="0"/>
        <w:ind w:firstLine="480" w:firstLineChars="200"/>
        <w:rPr>
          <w:rFonts w:ascii="Times New Roman" w:hAnsi="Times New Roman" w:cs="Times New Roman"/>
          <w:color w:val="auto"/>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spacing w:line="288" w:lineRule="auto"/>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转移固体废物出省、自治区、直辖市行政区域贮存、处置未经批准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keepNext w:val="0"/>
              <w:keepLines w:val="0"/>
              <w:pageBreakBefore w:val="0"/>
              <w:widowControl w:val="0"/>
              <w:kinsoku/>
              <w:wordWrap/>
              <w:overflowPunct/>
              <w:topLinePunct w:val="0"/>
              <w:autoSpaceDE/>
              <w:autoSpaceDN/>
              <w:bidi w:val="0"/>
              <w:adjustRightInd/>
              <w:snapToGrid w:val="0"/>
              <w:spacing w:line="240" w:lineRule="auto"/>
              <w:ind w:firstLine="421" w:firstLineChars="200"/>
              <w:jc w:val="left"/>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《中华人民共和国固体废物污染环境防治法》第二十</w:t>
            </w:r>
            <w:r>
              <w:rPr>
                <w:rFonts w:hint="eastAsia" w:ascii="Times New Roman" w:hAnsi="Times New Roman" w:eastAsia="仿宋_GB2312" w:cs="仿宋_GB2312"/>
                <w:b/>
                <w:bCs/>
                <w:color w:val="auto"/>
                <w:sz w:val="21"/>
                <w:szCs w:val="21"/>
                <w:lang w:val="en-US" w:eastAsia="zh-CN"/>
              </w:rPr>
              <w:t>二</w:t>
            </w:r>
            <w:r>
              <w:rPr>
                <w:rFonts w:hint="eastAsia" w:ascii="Times New Roman" w:hAnsi="Times New Roman" w:eastAsia="仿宋_GB2312" w:cs="仿宋_GB2312"/>
                <w:b/>
                <w:bCs/>
                <w:color w:val="auto"/>
                <w:sz w:val="21"/>
                <w:szCs w:val="21"/>
              </w:rPr>
              <w:t>条</w:t>
            </w:r>
            <w:r>
              <w:rPr>
                <w:rFonts w:hint="eastAsia" w:ascii="Times New Roman" w:hAnsi="Times New Roman" w:eastAsia="仿宋_GB2312" w:cs="仿宋_GB2312"/>
                <w:b/>
                <w:bCs/>
                <w:color w:val="auto"/>
                <w:sz w:val="21"/>
                <w:szCs w:val="21"/>
                <w:lang w:val="en-US" w:eastAsia="zh-CN"/>
              </w:rPr>
              <w:t xml:space="preserve">  </w:t>
            </w:r>
            <w:r>
              <w:rPr>
                <w:rFonts w:hint="default" w:ascii="Times New Roman" w:hAnsi="Times New Roman" w:eastAsia="仿宋_GB2312" w:cs="仿宋_GB2312"/>
                <w:color w:val="auto"/>
                <w:kern w:val="0"/>
                <w:sz w:val="21"/>
                <w:szCs w:val="21"/>
                <w:lang w:val="en-US" w:eastAsia="zh-CN" w:bidi="ar-SA"/>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keepNext w:val="0"/>
              <w:keepLines w:val="0"/>
              <w:pageBreakBefore w:val="0"/>
              <w:widowControl w:val="0"/>
              <w:kinsoku/>
              <w:wordWrap/>
              <w:overflowPunct/>
              <w:topLinePunct w:val="0"/>
              <w:autoSpaceDE/>
              <w:autoSpaceDN/>
              <w:bidi w:val="0"/>
              <w:adjustRightInd/>
              <w:snapToGrid w:val="0"/>
              <w:spacing w:line="240" w:lineRule="auto"/>
              <w:ind w:firstLine="421" w:firstLineChars="200"/>
              <w:jc w:val="left"/>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《中华人民共和国固体废物污染环境防治法》第一百零二条第一款第（五）项</w:t>
            </w:r>
            <w:r>
              <w:rPr>
                <w:rFonts w:hint="eastAsia"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b/>
                <w:bCs/>
                <w:color w:val="auto"/>
                <w:kern w:val="0"/>
                <w:sz w:val="21"/>
                <w:szCs w:val="21"/>
                <w:lang w:val="en-US" w:eastAsia="zh-CN" w:bidi="ar-SA"/>
              </w:rPr>
              <w:t>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（五）转移固体废物出省、自治区、直辖市行政区域贮存、处置未经批准的；有前款第一项、第八项行为之一，处五万元以上二十万元以下的罚款；</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转移量</w:t>
            </w: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吨以下</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吨以上</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吨以下</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吨以上</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吨以下</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吨以上</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吨以下</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吨以上</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固废类别</w:t>
            </w:r>
          </w:p>
        </w:tc>
        <w:tc>
          <w:tcPr>
            <w:tcW w:w="5245" w:type="dxa"/>
            <w:vAlign w:val="center"/>
          </w:tcPr>
          <w:p>
            <w:pPr>
              <w:pStyle w:val="4"/>
              <w:snapToGrid w:val="0"/>
              <w:spacing w:line="288" w:lineRule="auto"/>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生活垃圾、建筑垃圾、农业固体废物</w:t>
            </w:r>
          </w:p>
        </w:tc>
        <w:tc>
          <w:tcPr>
            <w:tcW w:w="2693" w:type="dxa"/>
            <w:vAlign w:val="center"/>
          </w:tcPr>
          <w:p>
            <w:pPr>
              <w:pStyle w:val="4"/>
              <w:snapToGrid w:val="0"/>
              <w:spacing w:line="288"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color w:val="auto"/>
                <w:sz w:val="21"/>
                <w:szCs w:val="21"/>
              </w:rPr>
              <w:t>Ⅰ</w:t>
            </w:r>
            <w:r>
              <w:rPr>
                <w:rFonts w:hint="eastAsia" w:ascii="Times New Roman" w:hAnsi="Times New Roman" w:eastAsia="仿宋_GB2312" w:cs="仿宋_GB2312"/>
                <w:color w:val="auto"/>
                <w:sz w:val="21"/>
                <w:szCs w:val="21"/>
              </w:rPr>
              <w:t>类一般工业固体废物</w:t>
            </w:r>
          </w:p>
        </w:tc>
        <w:tc>
          <w:tcPr>
            <w:tcW w:w="269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color w:val="auto"/>
                <w:sz w:val="21"/>
                <w:szCs w:val="21"/>
              </w:rPr>
              <w:t>Ⅱ</w:t>
            </w:r>
            <w:r>
              <w:rPr>
                <w:rFonts w:hint="eastAsia" w:ascii="Times New Roman" w:hAnsi="Times New Roman" w:eastAsia="仿宋_GB2312" w:cs="仿宋_GB2312"/>
                <w:color w:val="auto"/>
                <w:sz w:val="21"/>
                <w:szCs w:val="21"/>
              </w:rPr>
              <w:t>类一般工业固体废物</w:t>
            </w:r>
          </w:p>
        </w:tc>
        <w:tc>
          <w:tcPr>
            <w:tcW w:w="2693" w:type="dxa"/>
            <w:vAlign w:val="center"/>
          </w:tcPr>
          <w:p>
            <w:pPr>
              <w:snapToGrid w:val="0"/>
              <w:spacing w:line="288" w:lineRule="auto"/>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危险废物</w:t>
            </w:r>
          </w:p>
        </w:tc>
        <w:tc>
          <w:tcPr>
            <w:tcW w:w="269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tcPr>
          <w:p>
            <w:pPr>
              <w:snapToGrid w:val="0"/>
              <w:spacing w:line="288" w:lineRule="auto"/>
              <w:ind w:firstLine="420"/>
              <w:jc w:val="center"/>
              <w:rPr>
                <w:rFonts w:ascii="Times New Roman" w:hAnsi="Times New Roman" w:cs="Times New Roman"/>
                <w:color w:val="auto"/>
              </w:rPr>
            </w:pPr>
          </w:p>
        </w:tc>
      </w:tr>
    </w:tbl>
    <w:p>
      <w:pPr>
        <w:pStyle w:val="4"/>
        <w:snapToGrid w:val="0"/>
        <w:ind w:firstLine="480" w:firstLineChars="200"/>
        <w:rPr>
          <w:rFonts w:ascii="Times New Roman" w:hAnsi="Times New Roman" w:cs="Times New Roman"/>
          <w:color w:val="auto"/>
        </w:rPr>
      </w:pPr>
    </w:p>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转移固体废物出省、自治区、直辖市行政区域利用未报备案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keepNext w:val="0"/>
              <w:keepLines w:val="0"/>
              <w:pageBreakBefore w:val="0"/>
              <w:kinsoku/>
              <w:wordWrap/>
              <w:overflowPunct/>
              <w:topLinePunct w:val="0"/>
              <w:autoSpaceDE/>
              <w:autoSpaceDN/>
              <w:bidi w:val="0"/>
              <w:adjustRightInd/>
              <w:snapToGrid w:val="0"/>
              <w:spacing w:line="240" w:lineRule="auto"/>
              <w:ind w:firstLine="421" w:firstLineChars="200"/>
              <w:jc w:val="left"/>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《中华人民共和国固体废物污染环境防治法》第二十</w:t>
            </w:r>
            <w:r>
              <w:rPr>
                <w:rFonts w:hint="eastAsia" w:ascii="Times New Roman" w:hAnsi="Times New Roman" w:eastAsia="仿宋_GB2312" w:cs="仿宋_GB2312"/>
                <w:b/>
                <w:bCs/>
                <w:color w:val="auto"/>
                <w:sz w:val="21"/>
                <w:szCs w:val="21"/>
                <w:lang w:val="en-US" w:eastAsia="zh-CN"/>
              </w:rPr>
              <w:t>二</w:t>
            </w:r>
            <w:r>
              <w:rPr>
                <w:rFonts w:hint="eastAsia" w:ascii="Times New Roman" w:hAnsi="Times New Roman" w:eastAsia="仿宋_GB2312" w:cs="仿宋_GB2312"/>
                <w:b/>
                <w:bCs/>
                <w:color w:val="auto"/>
                <w:sz w:val="21"/>
                <w:szCs w:val="21"/>
              </w:rPr>
              <w:t>条</w:t>
            </w:r>
            <w:r>
              <w:rPr>
                <w:rFonts w:hint="eastAsia" w:ascii="Times New Roman" w:hAnsi="Times New Roman" w:eastAsia="仿宋_GB2312" w:cs="仿宋_GB2312"/>
                <w:b/>
                <w:bCs/>
                <w:color w:val="auto"/>
                <w:sz w:val="21"/>
                <w:szCs w:val="21"/>
                <w:lang w:val="en-US" w:eastAsia="zh-CN"/>
              </w:rPr>
              <w:t xml:space="preserve">  </w:t>
            </w:r>
            <w:r>
              <w:rPr>
                <w:rFonts w:hint="default" w:ascii="Times New Roman" w:hAnsi="Times New Roman" w:eastAsia="仿宋_GB2312" w:cs="仿宋_GB2312"/>
                <w:color w:val="auto"/>
                <w:kern w:val="0"/>
                <w:sz w:val="21"/>
                <w:szCs w:val="21"/>
                <w:lang w:val="en-US" w:eastAsia="zh-CN" w:bidi="ar-SA"/>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ind w:firstLine="420"/>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snapToGrid w:val="0"/>
              <w:ind w:firstLine="420"/>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六</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snapToGrid w:val="0"/>
              <w:ind w:firstLine="42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（六）转移固体废物出省、自治区、直辖市行政区域利用未报备案的；</w:t>
            </w:r>
          </w:p>
          <w:p>
            <w:pPr>
              <w:snapToGrid w:val="0"/>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500"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43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固废类别</w:t>
            </w:r>
          </w:p>
        </w:tc>
        <w:tc>
          <w:tcPr>
            <w:tcW w:w="5500"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生活垃圾、建筑垃圾、农业固体废物</w:t>
            </w:r>
          </w:p>
        </w:tc>
        <w:tc>
          <w:tcPr>
            <w:tcW w:w="2438" w:type="dxa"/>
            <w:vAlign w:val="center"/>
          </w:tcPr>
          <w:p>
            <w:pPr>
              <w:pStyle w:val="4"/>
              <w:snapToGrid w:val="0"/>
              <w:spacing w:line="288" w:lineRule="auto"/>
              <w:jc w:val="center"/>
              <w:rPr>
                <w:rFonts w:ascii="Times New Roman" w:hAnsi="Times New Roman" w:cs="Times New Roman"/>
                <w:color w:val="auto"/>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第</w:t>
            </w:r>
            <w:r>
              <w:rPr>
                <w:rFonts w:hint="eastAsia"/>
                <w:color w:val="auto"/>
                <w:sz w:val="21"/>
                <w:szCs w:val="21"/>
              </w:rPr>
              <w:t>Ⅰ</w:t>
            </w:r>
            <w:r>
              <w:rPr>
                <w:rFonts w:hint="eastAsia" w:ascii="Times New Roman" w:hAnsi="Times New Roman" w:eastAsia="仿宋_GB2312" w:cs="仿宋_GB2312"/>
                <w:color w:val="auto"/>
                <w:sz w:val="21"/>
                <w:szCs w:val="21"/>
              </w:rPr>
              <w:t>类一般工业固体废物</w:t>
            </w:r>
          </w:p>
        </w:tc>
        <w:tc>
          <w:tcPr>
            <w:tcW w:w="2438" w:type="dxa"/>
            <w:vAlign w:val="center"/>
          </w:tcPr>
          <w:p>
            <w:pPr>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第</w:t>
            </w:r>
            <w:r>
              <w:rPr>
                <w:rFonts w:hint="eastAsia"/>
                <w:color w:val="auto"/>
                <w:sz w:val="21"/>
                <w:szCs w:val="21"/>
              </w:rPr>
              <w:t>Ⅱ</w:t>
            </w:r>
            <w:r>
              <w:rPr>
                <w:rFonts w:hint="eastAsia" w:ascii="Times New Roman" w:hAnsi="Times New Roman" w:eastAsia="仿宋_GB2312" w:cs="仿宋_GB2312"/>
                <w:color w:val="auto"/>
                <w:sz w:val="21"/>
                <w:szCs w:val="21"/>
              </w:rPr>
              <w:t>类一般工业固体废物</w:t>
            </w:r>
          </w:p>
        </w:tc>
        <w:tc>
          <w:tcPr>
            <w:tcW w:w="2438" w:type="dxa"/>
            <w:vAlign w:val="center"/>
          </w:tcPr>
          <w:p>
            <w:pPr>
              <w:snapToGrid w:val="0"/>
              <w:spacing w:line="288" w:lineRule="auto"/>
              <w:jc w:val="center"/>
              <w:rPr>
                <w:rFonts w:ascii="Times New Roman" w:hAnsi="Times New Roman" w:cs="Times New Roman"/>
                <w:color w:val="auto"/>
                <w:sz w:val="21"/>
                <w:szCs w:val="21"/>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lang w:val="en-US" w:eastAsia="zh-CN"/>
              </w:rPr>
              <w:t>危险废物</w:t>
            </w:r>
          </w:p>
        </w:tc>
        <w:tc>
          <w:tcPr>
            <w:tcW w:w="2438" w:type="dxa"/>
            <w:vAlign w:val="center"/>
          </w:tcPr>
          <w:p>
            <w:pPr>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危险废物</w:t>
            </w:r>
          </w:p>
          <w:p>
            <w:pPr>
              <w:snapToGrid w:val="0"/>
              <w:jc w:val="center"/>
              <w:rPr>
                <w:rFonts w:ascii="Times New Roman" w:hAnsi="Times New Roman" w:cs="Times New Roman"/>
                <w:b/>
                <w:bCs/>
                <w:color w:val="auto"/>
              </w:rPr>
            </w:pPr>
            <w:r>
              <w:rPr>
                <w:rFonts w:hint="eastAsia" w:ascii="Times New Roman" w:hAnsi="Times New Roman" w:cs="宋体"/>
                <w:b/>
                <w:bCs/>
                <w:color w:val="auto"/>
              </w:rPr>
              <w:t>数量</w:t>
            </w:r>
          </w:p>
        </w:tc>
        <w:tc>
          <w:tcPr>
            <w:tcW w:w="5500" w:type="dxa"/>
            <w:vAlign w:val="center"/>
          </w:tcPr>
          <w:p>
            <w:pPr>
              <w:pStyle w:val="5"/>
              <w:snapToGrid w:val="0"/>
              <w:spacing w:before="0" w:beforeAutospacing="0" w:after="0" w:afterAutospacing="0"/>
              <w:ind w:firstLine="48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0.5</w:t>
            </w:r>
            <w:r>
              <w:rPr>
                <w:rFonts w:hint="eastAsia" w:ascii="Times New Roman" w:hAnsi="Times New Roman" w:eastAsia="仿宋_GB2312" w:cs="仿宋_GB2312"/>
                <w:color w:val="auto"/>
                <w:kern w:val="2"/>
                <w:sz w:val="21"/>
                <w:szCs w:val="21"/>
              </w:rPr>
              <w:t>吨以下的</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0.5</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3</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3</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10</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10</w:t>
            </w:r>
            <w:r>
              <w:rPr>
                <w:rFonts w:hint="eastAsia" w:ascii="Times New Roman" w:hAnsi="Times New Roman" w:eastAsia="仿宋_GB2312" w:cs="仿宋_GB2312"/>
                <w:color w:val="auto"/>
                <w:kern w:val="2"/>
                <w:sz w:val="21"/>
                <w:szCs w:val="21"/>
              </w:rPr>
              <w:t>吨以上的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500"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两年内未受到过其他处罚</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500"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ind w:firstLine="420" w:firstLineChars="200"/>
              <w:jc w:val="both"/>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擅自倾倒、堆放、丢弃、遗撒工业固体废物，或者未采取相应防范措施，造成工业固体废物扬散、流失、渗漏或者其他环境污染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《中华人民共和国固体废物污染环境防治法》第</w:t>
            </w:r>
            <w:r>
              <w:rPr>
                <w:rFonts w:hint="eastAsia" w:ascii="Times New Roman" w:hAnsi="Times New Roman" w:eastAsia="仿宋_GB2312" w:cs="仿宋_GB2312"/>
                <w:b/>
                <w:bCs/>
                <w:color w:val="auto"/>
                <w:sz w:val="21"/>
                <w:szCs w:val="21"/>
                <w:lang w:val="en-US" w:eastAsia="zh-CN"/>
              </w:rPr>
              <w:t>二十</w:t>
            </w:r>
            <w:r>
              <w:rPr>
                <w:rFonts w:hint="eastAsia" w:ascii="Times New Roman" w:hAnsi="Times New Roman" w:eastAsia="仿宋_GB2312" w:cs="仿宋_GB2312"/>
                <w:b/>
                <w:bCs/>
                <w:color w:val="auto"/>
                <w:sz w:val="21"/>
                <w:szCs w:val="21"/>
              </w:rPr>
              <w:t>条</w:t>
            </w:r>
            <w:r>
              <w:rPr>
                <w:rFonts w:ascii="Times New Roman" w:hAnsi="Times New Roman" w:eastAsia="仿宋_GB2312" w:cs="Times New Roman"/>
                <w:color w:val="auto"/>
                <w:sz w:val="21"/>
                <w:szCs w:val="21"/>
              </w:rPr>
              <w:t xml:space="preserve"> </w:t>
            </w:r>
            <w:r>
              <w:rPr>
                <w:rFonts w:hint="default" w:ascii="Times New Roman" w:hAnsi="Times New Roman" w:eastAsia="仿宋_GB2312" w:cs="仿宋_GB2312"/>
                <w:color w:val="auto"/>
                <w:kern w:val="0"/>
                <w:sz w:val="21"/>
                <w:szCs w:val="21"/>
                <w:lang w:val="en-US" w:eastAsia="zh-CN" w:bidi="ar-SA"/>
              </w:rPr>
              <w:t>产生、收集、贮存、运输、利用、处置固体废物的单位和其他生产经营者，应当采取防扬散、防流失、防渗漏或者其他防止污染环境的措施，不得擅自倾倒、堆放、丢弃、遗撒固体废物。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snapToGrid w:val="0"/>
              <w:ind w:firstLine="420"/>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七</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snapToGrid w:val="0"/>
              <w:ind w:firstLine="42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七</w:t>
            </w:r>
            <w:r>
              <w:rPr>
                <w:rFonts w:hint="default" w:ascii="Times New Roman" w:hAnsi="Times New Roman" w:eastAsia="仿宋_GB2312" w:cs="仿宋_GB2312"/>
                <w:color w:val="auto"/>
                <w:kern w:val="0"/>
                <w:sz w:val="21"/>
                <w:szCs w:val="21"/>
                <w:lang w:val="en-US" w:eastAsia="zh-CN" w:bidi="ar-SA"/>
              </w:rPr>
              <w:t>）擅自倾倒、堆放、丢弃、遗撒工业固体废物，或者未采取相应防范措施，造成工业固体废物扬散、流失、渗漏或者其他环境污染的；</w:t>
            </w:r>
          </w:p>
          <w:p>
            <w:pPr>
              <w:snapToGrid w:val="0"/>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不足</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b/>
                <w:bCs/>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88" w:lineRule="auto"/>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吨以上</w:t>
            </w:r>
          </w:p>
        </w:tc>
        <w:tc>
          <w:tcPr>
            <w:tcW w:w="2693" w:type="dxa"/>
            <w:vAlign w:val="center"/>
          </w:tcPr>
          <w:p>
            <w:pPr>
              <w:pStyle w:val="4"/>
              <w:snapToGrid w:val="0"/>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固废类别</w:t>
            </w:r>
          </w:p>
        </w:tc>
        <w:tc>
          <w:tcPr>
            <w:tcW w:w="5245" w:type="dxa"/>
            <w:vAlign w:val="center"/>
          </w:tcPr>
          <w:p>
            <w:pPr>
              <w:pStyle w:val="4"/>
              <w:snapToGrid w:val="0"/>
              <w:spacing w:line="288" w:lineRule="auto"/>
              <w:jc w:val="center"/>
              <w:rPr>
                <w:rFonts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仿宋_GB2312"/>
                <w:color w:val="auto"/>
                <w:sz w:val="21"/>
                <w:szCs w:val="21"/>
              </w:rPr>
              <w:t>第</w:t>
            </w:r>
            <w:r>
              <w:rPr>
                <w:rFonts w:hint="eastAsia"/>
                <w:color w:val="auto"/>
                <w:sz w:val="21"/>
                <w:szCs w:val="21"/>
              </w:rPr>
              <w:t>Ⅰ</w:t>
            </w:r>
            <w:r>
              <w:rPr>
                <w:rFonts w:hint="eastAsia" w:ascii="Times New Roman" w:hAnsi="Times New Roman" w:eastAsia="仿宋_GB2312" w:cs="仿宋_GB2312"/>
                <w:color w:val="auto"/>
                <w:sz w:val="21"/>
                <w:szCs w:val="21"/>
              </w:rPr>
              <w:t>类一般工业固体废物</w:t>
            </w:r>
          </w:p>
        </w:tc>
        <w:tc>
          <w:tcPr>
            <w:tcW w:w="2693" w:type="dxa"/>
            <w:vAlign w:val="center"/>
          </w:tcPr>
          <w:p>
            <w:pPr>
              <w:snapToGrid w:val="0"/>
              <w:spacing w:line="288"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仿宋_GB2312"/>
                <w:color w:val="auto"/>
                <w:sz w:val="21"/>
                <w:szCs w:val="21"/>
              </w:rPr>
              <w:t>第</w:t>
            </w:r>
            <w:r>
              <w:rPr>
                <w:rFonts w:hint="eastAsia"/>
                <w:color w:val="auto"/>
                <w:sz w:val="21"/>
                <w:szCs w:val="21"/>
              </w:rPr>
              <w:t>Ⅱ</w:t>
            </w:r>
            <w:r>
              <w:rPr>
                <w:rFonts w:hint="eastAsia" w:ascii="Times New Roman" w:hAnsi="Times New Roman" w:eastAsia="仿宋_GB2312" w:cs="仿宋_GB2312"/>
                <w:color w:val="auto"/>
                <w:sz w:val="21"/>
                <w:szCs w:val="21"/>
              </w:rPr>
              <w:t>类一般工业固体废物</w:t>
            </w:r>
          </w:p>
        </w:tc>
        <w:tc>
          <w:tcPr>
            <w:tcW w:w="2693" w:type="dxa"/>
            <w:vAlign w:val="center"/>
          </w:tcPr>
          <w:p>
            <w:pPr>
              <w:snapToGrid w:val="0"/>
              <w:spacing w:line="288" w:lineRule="auto"/>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spacing w:line="288" w:lineRule="auto"/>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8" w:type="dxa"/>
            <w:gridSpan w:val="3"/>
            <w:vAlign w:val="center"/>
          </w:tcPr>
          <w:p>
            <w:pPr>
              <w:widowControl/>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vAlign w:val="center"/>
          </w:tcPr>
          <w:p>
            <w:pPr>
              <w:pStyle w:val="4"/>
              <w:ind w:firstLine="420"/>
              <w:jc w:val="center"/>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sz w:val="21"/>
                <w:szCs w:val="21"/>
                <w:lang w:val="en-US" w:eastAsia="zh-CN"/>
              </w:rPr>
              <w:t>产生工业固体废物的单位未建立固体废物管理台账并如实记录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三十六</w:t>
            </w:r>
            <w:r>
              <w:rPr>
                <w:rFonts w:hint="eastAsia" w:ascii="Times New Roman" w:hAnsi="Times New Roman" w:eastAsia="仿宋_GB2312" w:cs="仿宋_GB2312"/>
                <w:b/>
                <w:bCs/>
                <w:color w:val="auto"/>
              </w:rPr>
              <w:t>条</w:t>
            </w:r>
            <w:r>
              <w:rPr>
                <w:rFonts w:hint="eastAsia" w:ascii="Times New Roman" w:hAnsi="Times New Roman" w:eastAsia="仿宋_GB2312" w:cs="仿宋_GB2312"/>
                <w:b/>
                <w:bCs/>
                <w:color w:val="auto"/>
                <w:lang w:val="en-US" w:eastAsia="zh-CN"/>
              </w:rPr>
              <w:t xml:space="preserve"> </w:t>
            </w:r>
            <w:r>
              <w:rPr>
                <w:rFonts w:hint="default" w:ascii="Times New Roman" w:hAnsi="Times New Roman" w:eastAsia="仿宋_GB2312" w:cs="仿宋_GB2312"/>
                <w:color w:val="auto"/>
                <w:kern w:val="0"/>
                <w:sz w:val="21"/>
                <w:szCs w:val="21"/>
                <w:lang w:val="en-US" w:eastAsia="zh-CN" w:bidi="ar-SA"/>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Pr>
                <w:rFonts w:hint="eastAsia" w:ascii="Times New Roman" w:hAnsi="Times New Roman" w:eastAsia="仿宋_GB2312" w:cs="仿宋_GB2312"/>
                <w:color w:val="auto"/>
                <w:kern w:val="0"/>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keepNext w:val="0"/>
              <w:keepLines w:val="0"/>
              <w:pageBreakBefore w:val="0"/>
              <w:kinsoku/>
              <w:wordWrap/>
              <w:overflowPunct/>
              <w:topLinePunct w:val="0"/>
              <w:autoSpaceDE/>
              <w:autoSpaceDN/>
              <w:bidi w:val="0"/>
              <w:adjustRightInd/>
              <w:snapToGrid w:val="0"/>
              <w:spacing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八</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pStyle w:val="4"/>
              <w:keepNext w:val="0"/>
              <w:keepLines w:val="0"/>
              <w:pageBreakBefore w:val="0"/>
              <w:kinsoku/>
              <w:wordWrap/>
              <w:overflowPunct/>
              <w:topLinePunct w:val="0"/>
              <w:autoSpaceDE/>
              <w:autoSpaceDN/>
              <w:bidi w:val="0"/>
              <w:adjustRightInd/>
              <w:spacing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（八）产生工业固体废物的单位未建立固体废物管理台账并如实记录的；</w:t>
            </w:r>
          </w:p>
          <w:p>
            <w:pPr>
              <w:pStyle w:val="4"/>
              <w:keepNext w:val="0"/>
              <w:keepLines w:val="0"/>
              <w:pageBreakBefore w:val="0"/>
              <w:kinsoku/>
              <w:wordWrap/>
              <w:overflowPunct/>
              <w:topLinePunct w:val="0"/>
              <w:autoSpaceDE/>
              <w:autoSpaceDN/>
              <w:bidi w:val="0"/>
              <w:adjustRightInd/>
              <w:spacing w:line="240" w:lineRule="auto"/>
              <w:ind w:firstLine="420"/>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建立</w:t>
            </w:r>
            <w:r>
              <w:rPr>
                <w:rFonts w:hint="default" w:ascii="Times New Roman" w:hAnsi="Times New Roman" w:eastAsia="仿宋_GB2312" w:cs="仿宋_GB2312"/>
                <w:color w:val="auto"/>
                <w:kern w:val="0"/>
                <w:sz w:val="21"/>
                <w:szCs w:val="21"/>
                <w:lang w:val="en-US" w:eastAsia="zh-CN" w:bidi="ar-SA"/>
              </w:rPr>
              <w:t>工业固体废物管理台账</w:t>
            </w:r>
            <w:r>
              <w:rPr>
                <w:rFonts w:hint="eastAsia" w:ascii="Times New Roman" w:hAnsi="Times New Roman" w:eastAsia="仿宋_GB2312" w:cs="仿宋_GB2312"/>
                <w:color w:val="auto"/>
                <w:sz w:val="21"/>
                <w:szCs w:val="21"/>
              </w:rPr>
              <w:t>，但是不规范的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隶书"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default" w:ascii="Times New Roman" w:hAnsi="Times New Roman" w:eastAsia="仿宋_GB2312" w:cs="Times New Roman"/>
                <w:color w:val="auto"/>
                <w:sz w:val="21"/>
                <w:szCs w:val="21"/>
                <w:lang w:val="en-US"/>
              </w:rPr>
            </w:pPr>
            <w:r>
              <w:rPr>
                <w:rFonts w:hint="default" w:ascii="Times New Roman" w:hAnsi="Times New Roman" w:eastAsia="仿宋_GB2312" w:cs="仿宋_GB2312"/>
                <w:color w:val="auto"/>
                <w:kern w:val="0"/>
                <w:sz w:val="21"/>
                <w:szCs w:val="21"/>
                <w:lang w:val="en-US" w:eastAsia="zh-CN" w:bidi="ar-SA"/>
              </w:rPr>
              <w:t>建立工业固体废物管理台账</w:t>
            </w:r>
            <w:r>
              <w:rPr>
                <w:rFonts w:hint="eastAsia" w:ascii="Times New Roman" w:hAnsi="Times New Roman" w:eastAsia="仿宋_GB2312" w:cs="仿宋_GB2312"/>
                <w:color w:val="auto"/>
                <w:kern w:val="0"/>
                <w:sz w:val="21"/>
                <w:szCs w:val="21"/>
                <w:lang w:val="en-US" w:eastAsia="zh-CN" w:bidi="ar-SA"/>
              </w:rPr>
              <w:t>，但记录信息不齐全的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隶书"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default" w:ascii="Times New Roman" w:hAnsi="Times New Roman" w:eastAsia="仿宋_GB2312" w:cs="Times New Roman"/>
                <w:color w:val="auto"/>
                <w:sz w:val="21"/>
                <w:szCs w:val="21"/>
                <w:lang w:val="en-US"/>
              </w:rPr>
            </w:pPr>
            <w:r>
              <w:rPr>
                <w:rFonts w:hint="eastAsia" w:ascii="Times New Roman" w:hAnsi="Times New Roman" w:eastAsia="仿宋_GB2312" w:cs="仿宋_GB2312"/>
                <w:color w:val="auto"/>
                <w:kern w:val="0"/>
                <w:sz w:val="21"/>
                <w:szCs w:val="21"/>
                <w:lang w:val="en-US" w:eastAsia="zh-CN" w:bidi="ar-SA"/>
              </w:rPr>
              <w:t>未建立</w:t>
            </w:r>
            <w:r>
              <w:rPr>
                <w:rFonts w:hint="default" w:ascii="Times New Roman" w:hAnsi="Times New Roman" w:eastAsia="仿宋_GB2312" w:cs="仿宋_GB2312"/>
                <w:color w:val="auto"/>
                <w:kern w:val="0"/>
                <w:sz w:val="21"/>
                <w:szCs w:val="21"/>
                <w:lang w:val="en-US" w:eastAsia="zh-CN" w:bidi="ar-SA"/>
              </w:rPr>
              <w:t>工业固体废物管理台账</w:t>
            </w:r>
            <w:r>
              <w:rPr>
                <w:rFonts w:hint="eastAsia" w:ascii="Times New Roman" w:hAnsi="Times New Roman" w:eastAsia="仿宋_GB2312" w:cs="仿宋_GB2312"/>
                <w:color w:val="auto"/>
                <w:kern w:val="0"/>
                <w:sz w:val="21"/>
                <w:szCs w:val="21"/>
                <w:lang w:val="en-US" w:eastAsia="zh-CN" w:bidi="ar-SA"/>
              </w:rPr>
              <w:t>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隶书"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eastAsia="隶书"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ascii="Times New Roman" w:hAnsi="Times New Roman" w:eastAsia="仿宋_GB2312" w:cs="Times New Roman"/>
                <w:color w:val="auto"/>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ascii="Times New Roman" w:hAnsi="Times New Roman" w:eastAsia="仿宋_GB2312" w:cs="Times New Roman"/>
                <w:color w:val="auto"/>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hint="eastAsia" w:ascii="Times New Roman" w:hAnsi="Times New Roman" w:eastAsia="仿宋_GB2312" w:cs="Times New Roman"/>
                <w:color w:val="auto"/>
                <w:lang w:val="en-US" w:eastAsia="zh-CN"/>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89" w:type="dxa"/>
            <w:vAlign w:val="center"/>
          </w:tcPr>
          <w:p>
            <w:pPr>
              <w:snapToGrid w:val="0"/>
              <w:jc w:val="center"/>
              <w:rPr>
                <w:rFonts w:ascii="Times New Roman" w:hAnsi="Times New Roman" w:eastAsia="隶书"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hint="eastAsia" w:ascii="Times New Roman" w:hAnsi="Times New Roman" w:eastAsia="仿宋_GB2312" w:cs="Times New Roman"/>
                <w:color w:val="auto"/>
                <w:lang w:val="en-US" w:eastAsia="zh-CN"/>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89" w:type="dxa"/>
            <w:vAlign w:val="center"/>
          </w:tcPr>
          <w:p>
            <w:pPr>
              <w:snapToGrid w:val="0"/>
              <w:jc w:val="center"/>
              <w:rPr>
                <w:rFonts w:ascii="Times New Roman" w:hAnsi="Times New Roman" w:eastAsia="隶书"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1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一年内实施违法行为1次的</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一年内实施违法行为2次的</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一年内实施违法行为3次的</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1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微型企业</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小型企业</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中型企业</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大型企业</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p>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产生工业固体废物的单位违反本法规定委托他人运输、利用、处置工业固体废物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snapToGrid w:val="0"/>
              <w:ind w:firstLine="421" w:firstLineChars="200"/>
              <w:jc w:val="left"/>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lang w:val="en-US" w:eastAsia="zh-CN"/>
              </w:rPr>
              <w:t>第三十七条</w:t>
            </w:r>
            <w:r>
              <w:rPr>
                <w:rFonts w:hint="default" w:ascii="Times New Roman" w:hAnsi="Times New Roman" w:eastAsia="仿宋_GB2312" w:cs="仿宋_GB2312"/>
                <w:color w:val="auto"/>
                <w:kern w:val="0"/>
                <w:sz w:val="21"/>
                <w:szCs w:val="21"/>
                <w:lang w:val="en-US" w:eastAsia="zh-CN" w:bidi="ar-SA"/>
              </w:rPr>
              <w:t>　产生工业固体废物的单位委托他人运输、利用、处置工业固体废物的，应当对受托方的主体资格和技术能力进行核实，依法签订书面合同，在合同中约定污染防治要求。</w:t>
            </w:r>
          </w:p>
          <w:p>
            <w:pPr>
              <w:snapToGrid w:val="0"/>
              <w:ind w:firstLine="420" w:firstLineChars="200"/>
              <w:jc w:val="left"/>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受托方运输、利用、处置工业固体废物，应当依照有关法律法规的规定和合同约定履行污染防治要求，并将运输、利用、处置情况告知产生工业固体废物的单位。</w:t>
            </w:r>
          </w:p>
          <w:p>
            <w:pPr>
              <w:snapToGrid w:val="0"/>
              <w:ind w:firstLine="420" w:firstLineChars="200"/>
              <w:jc w:val="left"/>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产生工业固体废物的单位违反本条第一款规定的，除依照有关法律法规的规定予以处罚外，还应当与造成环境污染和生态破坏的受托方承担连带责任。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keepNext w:val="0"/>
              <w:keepLines w:val="0"/>
              <w:pageBreakBefore w:val="0"/>
              <w:widowControl w:val="0"/>
              <w:kinsoku/>
              <w:wordWrap/>
              <w:overflowPunct/>
              <w:topLinePunct w:val="0"/>
              <w:autoSpaceDE/>
              <w:autoSpaceDN/>
              <w:bidi w:val="0"/>
              <w:adjustRightInd/>
              <w:snapToGrid w:val="0"/>
              <w:spacing w:line="240" w:lineRule="exact"/>
              <w:ind w:firstLine="421" w:firstLineChars="200"/>
              <w:jc w:val="left"/>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九</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jc w:val="left"/>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（九）产生工业固体废物的单位违反本法规定委托他人运输、利用、处置工业固体废物的；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jc w:val="left"/>
              <w:textAlignment w:val="auto"/>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500"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43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500" w:type="dxa"/>
            <w:vAlign w:val="center"/>
          </w:tcPr>
          <w:p>
            <w:pPr>
              <w:pStyle w:val="4"/>
              <w:snapToGrid w:val="0"/>
              <w:jc w:val="center"/>
              <w:rPr>
                <w:rFonts w:hint="default" w:ascii="Times New Roman" w:hAnsi="Times New Roman" w:eastAsia="仿宋_GB2312" w:cs="Times New Roman"/>
                <w:color w:val="auto"/>
                <w:sz w:val="21"/>
                <w:szCs w:val="21"/>
                <w:lang w:val="en-US"/>
              </w:rPr>
            </w:pPr>
            <w:r>
              <w:rPr>
                <w:rFonts w:hint="default" w:ascii="Times New Roman" w:hAnsi="Times New Roman" w:eastAsia="仿宋_GB2312" w:cs="仿宋_GB2312"/>
                <w:color w:val="auto"/>
                <w:kern w:val="0"/>
                <w:sz w:val="21"/>
                <w:szCs w:val="21"/>
                <w:lang w:val="en-US" w:eastAsia="zh-CN" w:bidi="ar-SA"/>
              </w:rPr>
              <w:t>对受托方的主体资格和技术能力进行</w:t>
            </w:r>
            <w:r>
              <w:rPr>
                <w:rFonts w:hint="eastAsia" w:ascii="Times New Roman" w:hAnsi="Times New Roman" w:eastAsia="仿宋_GB2312" w:cs="仿宋_GB2312"/>
                <w:color w:val="auto"/>
                <w:kern w:val="0"/>
                <w:sz w:val="21"/>
                <w:szCs w:val="21"/>
                <w:lang w:val="en-US" w:eastAsia="zh-CN" w:bidi="ar-SA"/>
              </w:rPr>
              <w:t>了</w:t>
            </w:r>
            <w:r>
              <w:rPr>
                <w:rFonts w:hint="default" w:ascii="Times New Roman" w:hAnsi="Times New Roman" w:eastAsia="仿宋_GB2312" w:cs="仿宋_GB2312"/>
                <w:color w:val="auto"/>
                <w:kern w:val="0"/>
                <w:sz w:val="21"/>
                <w:szCs w:val="21"/>
                <w:lang w:val="en-US" w:eastAsia="zh-CN" w:bidi="ar-SA"/>
              </w:rPr>
              <w:t>核实</w:t>
            </w:r>
            <w:r>
              <w:rPr>
                <w:rFonts w:hint="eastAsia" w:ascii="Times New Roman" w:hAnsi="Times New Roman" w:eastAsia="仿宋_GB2312" w:cs="仿宋_GB2312"/>
                <w:color w:val="auto"/>
                <w:kern w:val="0"/>
                <w:sz w:val="21"/>
                <w:szCs w:val="21"/>
                <w:lang w:val="en-US" w:eastAsia="zh-CN" w:bidi="ar-SA"/>
              </w:rPr>
              <w:t>未签订书面合同但履行了污染防治要求的</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hint="default" w:ascii="Times New Roman" w:hAnsi="Times New Roman" w:eastAsia="仿宋_GB2312" w:cs="Times New Roman"/>
                <w:color w:val="auto"/>
                <w:sz w:val="21"/>
                <w:szCs w:val="21"/>
                <w:lang w:val="en-US"/>
              </w:rPr>
            </w:pPr>
            <w:r>
              <w:rPr>
                <w:rFonts w:hint="default" w:ascii="Times New Roman" w:hAnsi="Times New Roman" w:eastAsia="仿宋_GB2312" w:cs="仿宋_GB2312"/>
                <w:color w:val="auto"/>
                <w:kern w:val="0"/>
                <w:sz w:val="21"/>
                <w:szCs w:val="21"/>
                <w:lang w:val="en-US" w:eastAsia="zh-CN" w:bidi="ar-SA"/>
              </w:rPr>
              <w:t>对受托方的主体资格和技术能力进行</w:t>
            </w:r>
            <w:r>
              <w:rPr>
                <w:rFonts w:hint="eastAsia" w:ascii="Times New Roman" w:hAnsi="Times New Roman" w:eastAsia="仿宋_GB2312" w:cs="仿宋_GB2312"/>
                <w:color w:val="auto"/>
                <w:kern w:val="0"/>
                <w:sz w:val="21"/>
                <w:szCs w:val="21"/>
                <w:lang w:val="en-US" w:eastAsia="zh-CN" w:bidi="ar-SA"/>
              </w:rPr>
              <w:t>了</w:t>
            </w:r>
            <w:r>
              <w:rPr>
                <w:rFonts w:hint="default" w:ascii="Times New Roman" w:hAnsi="Times New Roman" w:eastAsia="仿宋_GB2312" w:cs="仿宋_GB2312"/>
                <w:color w:val="auto"/>
                <w:kern w:val="0"/>
                <w:sz w:val="21"/>
                <w:szCs w:val="21"/>
                <w:lang w:val="en-US" w:eastAsia="zh-CN" w:bidi="ar-SA"/>
              </w:rPr>
              <w:t>核实</w:t>
            </w:r>
            <w:r>
              <w:rPr>
                <w:rFonts w:hint="eastAsia" w:ascii="Times New Roman" w:hAnsi="Times New Roman" w:eastAsia="仿宋_GB2312" w:cs="仿宋_GB2312"/>
                <w:color w:val="auto"/>
                <w:kern w:val="0"/>
                <w:sz w:val="21"/>
                <w:szCs w:val="21"/>
                <w:lang w:val="en-US" w:eastAsia="zh-CN" w:bidi="ar-SA"/>
              </w:rPr>
              <w:t>并签订书面合同但未履行污染防治要求的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对受托方的主体资格和技术能力</w:t>
            </w:r>
            <w:r>
              <w:rPr>
                <w:rFonts w:hint="eastAsia" w:ascii="Times New Roman" w:hAnsi="Times New Roman" w:eastAsia="仿宋_GB2312" w:cs="仿宋_GB2312"/>
                <w:color w:val="auto"/>
                <w:kern w:val="0"/>
                <w:sz w:val="21"/>
                <w:szCs w:val="21"/>
                <w:lang w:val="en-US" w:eastAsia="zh-CN" w:bidi="ar-SA"/>
              </w:rPr>
              <w:t>未</w:t>
            </w:r>
            <w:r>
              <w:rPr>
                <w:rFonts w:hint="default" w:ascii="Times New Roman" w:hAnsi="Times New Roman" w:eastAsia="仿宋_GB2312" w:cs="仿宋_GB2312"/>
                <w:color w:val="auto"/>
                <w:kern w:val="0"/>
                <w:sz w:val="21"/>
                <w:szCs w:val="21"/>
                <w:lang w:val="en-US" w:eastAsia="zh-CN" w:bidi="ar-SA"/>
              </w:rPr>
              <w:t>进行核实</w:t>
            </w:r>
            <w:r>
              <w:rPr>
                <w:rFonts w:hint="eastAsia" w:ascii="Times New Roman" w:hAnsi="Times New Roman" w:eastAsia="仿宋_GB2312" w:cs="仿宋_GB2312"/>
                <w:color w:val="auto"/>
                <w:kern w:val="0"/>
                <w:sz w:val="21"/>
                <w:szCs w:val="21"/>
                <w:lang w:val="en-US" w:eastAsia="zh-CN" w:bidi="ar-SA"/>
              </w:rPr>
              <w:t>，签订了书面合同的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对受托方的主体资格和技术能力</w:t>
            </w:r>
            <w:r>
              <w:rPr>
                <w:rFonts w:hint="eastAsia" w:ascii="Times New Roman" w:hAnsi="Times New Roman" w:eastAsia="仿宋_GB2312" w:cs="仿宋_GB2312"/>
                <w:color w:val="auto"/>
                <w:kern w:val="0"/>
                <w:sz w:val="21"/>
                <w:szCs w:val="21"/>
                <w:lang w:val="en-US" w:eastAsia="zh-CN" w:bidi="ar-SA"/>
              </w:rPr>
              <w:t>未</w:t>
            </w:r>
            <w:r>
              <w:rPr>
                <w:rFonts w:hint="default" w:ascii="Times New Roman" w:hAnsi="Times New Roman" w:eastAsia="仿宋_GB2312" w:cs="仿宋_GB2312"/>
                <w:color w:val="auto"/>
                <w:kern w:val="0"/>
                <w:sz w:val="21"/>
                <w:szCs w:val="21"/>
                <w:lang w:val="en-US" w:eastAsia="zh-CN" w:bidi="ar-SA"/>
              </w:rPr>
              <w:t>进行核实</w:t>
            </w:r>
            <w:r>
              <w:rPr>
                <w:rFonts w:hint="eastAsia" w:ascii="Times New Roman" w:hAnsi="Times New Roman" w:eastAsia="仿宋_GB2312" w:cs="仿宋_GB2312"/>
                <w:color w:val="auto"/>
                <w:kern w:val="0"/>
                <w:sz w:val="21"/>
                <w:szCs w:val="21"/>
                <w:lang w:val="en-US" w:eastAsia="zh-CN" w:bidi="ar-SA"/>
              </w:rPr>
              <w:t>且未签订书面合同的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仿宋_GB2312"/>
                <w:color w:val="auto"/>
                <w:kern w:val="0"/>
                <w:sz w:val="21"/>
                <w:szCs w:val="21"/>
                <w:lang w:val="en-US" w:eastAsia="zh-CN" w:bidi="ar-SA"/>
              </w:rPr>
              <w:t>对受托方的主体资格和技术能力</w:t>
            </w:r>
            <w:r>
              <w:rPr>
                <w:rFonts w:hint="eastAsia" w:ascii="Times New Roman" w:hAnsi="Times New Roman" w:eastAsia="仿宋_GB2312" w:cs="仿宋_GB2312"/>
                <w:color w:val="auto"/>
                <w:kern w:val="0"/>
                <w:sz w:val="21"/>
                <w:szCs w:val="21"/>
                <w:lang w:val="en-US" w:eastAsia="zh-CN" w:bidi="ar-SA"/>
              </w:rPr>
              <w:t>未</w:t>
            </w:r>
            <w:r>
              <w:rPr>
                <w:rFonts w:hint="default" w:ascii="Times New Roman" w:hAnsi="Times New Roman" w:eastAsia="仿宋_GB2312" w:cs="仿宋_GB2312"/>
                <w:color w:val="auto"/>
                <w:kern w:val="0"/>
                <w:sz w:val="21"/>
                <w:szCs w:val="21"/>
                <w:lang w:val="en-US" w:eastAsia="zh-CN" w:bidi="ar-SA"/>
              </w:rPr>
              <w:t>进行核实</w:t>
            </w:r>
            <w:r>
              <w:rPr>
                <w:rFonts w:hint="eastAsia" w:ascii="Times New Roman" w:hAnsi="Times New Roman" w:eastAsia="仿宋_GB2312" w:cs="仿宋_GB2312"/>
                <w:color w:val="auto"/>
                <w:kern w:val="0"/>
                <w:sz w:val="21"/>
                <w:szCs w:val="21"/>
                <w:lang w:val="en-US" w:eastAsia="zh-CN" w:bidi="ar-SA"/>
              </w:rPr>
              <w:t>且未签订书面合同的</w:t>
            </w:r>
            <w:r>
              <w:rPr>
                <w:rFonts w:hint="eastAsia" w:ascii="Times New Roman" w:hAnsi="Times New Roman" w:eastAsia="仿宋_GB2312" w:cs="仿宋_GB2312"/>
                <w:color w:val="auto"/>
                <w:sz w:val="21"/>
                <w:szCs w:val="21"/>
              </w:rPr>
              <w:t>擅自转移</w:t>
            </w:r>
            <w:r>
              <w:rPr>
                <w:rFonts w:hint="eastAsia" w:ascii="Times New Roman" w:hAnsi="Times New Roman" w:eastAsia="仿宋_GB2312" w:cs="仿宋_GB2312"/>
                <w:color w:val="auto"/>
                <w:sz w:val="21"/>
                <w:szCs w:val="21"/>
                <w:lang w:val="en-US" w:eastAsia="zh-CN"/>
              </w:rPr>
              <w:t>工业固体废物的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val="en-US" w:eastAsia="zh-CN"/>
              </w:rPr>
              <w:t>工业固体废物</w:t>
            </w:r>
            <w:r>
              <w:rPr>
                <w:rFonts w:hint="eastAsia" w:ascii="Times New Roman" w:hAnsi="Times New Roman" w:cs="宋体"/>
                <w:b/>
                <w:bCs/>
                <w:color w:val="auto"/>
              </w:rPr>
              <w:t>数量</w:t>
            </w:r>
          </w:p>
        </w:tc>
        <w:tc>
          <w:tcPr>
            <w:tcW w:w="5500" w:type="dxa"/>
            <w:vAlign w:val="center"/>
          </w:tcPr>
          <w:p>
            <w:pPr>
              <w:pStyle w:val="5"/>
              <w:snapToGrid w:val="0"/>
              <w:spacing w:before="0" w:beforeAutospacing="0" w:after="0" w:afterAutospacing="0"/>
              <w:ind w:firstLine="48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0.5</w:t>
            </w:r>
            <w:r>
              <w:rPr>
                <w:rFonts w:hint="eastAsia" w:ascii="Times New Roman" w:hAnsi="Times New Roman" w:eastAsia="仿宋_GB2312" w:cs="仿宋_GB2312"/>
                <w:color w:val="auto"/>
                <w:kern w:val="2"/>
                <w:sz w:val="21"/>
                <w:szCs w:val="21"/>
              </w:rPr>
              <w:t>吨以下的</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0.5</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3</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3</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10</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10</w:t>
            </w:r>
            <w:r>
              <w:rPr>
                <w:rFonts w:hint="eastAsia" w:ascii="Times New Roman" w:hAnsi="Times New Roman" w:eastAsia="仿宋_GB2312" w:cs="仿宋_GB2312"/>
                <w:color w:val="auto"/>
                <w:kern w:val="2"/>
                <w:sz w:val="21"/>
                <w:szCs w:val="21"/>
              </w:rPr>
              <w:t>吨以上的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color w:val="auto"/>
              </w:rPr>
            </w:pPr>
            <w:r>
              <w:rPr>
                <w:rFonts w:hint="eastAsia" w:ascii="Times New Roman" w:hAnsi="Times New Roman" w:cs="宋体"/>
                <w:b/>
                <w:bCs/>
                <w:color w:val="auto"/>
              </w:rPr>
              <w:t>企业规模</w:t>
            </w:r>
          </w:p>
        </w:tc>
        <w:tc>
          <w:tcPr>
            <w:tcW w:w="5500"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微型企业</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sz w:val="21"/>
                <w:szCs w:val="21"/>
              </w:rPr>
              <w:t>小型企业</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sz w:val="21"/>
                <w:szCs w:val="21"/>
              </w:rPr>
              <w:t>中型企业</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sz w:val="21"/>
                <w:szCs w:val="21"/>
              </w:rPr>
              <w:t>大型企业</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500"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Times New Roman"/>
                <w:lang w:val="en-US" w:eastAsia="zh-CN"/>
              </w:rPr>
              <w:t>一年内实施违法行为1次的</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一年内实施违法行为2次的</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一年内实施违法行为3次的</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500"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spacing w:line="288" w:lineRule="auto"/>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spacing w:line="288" w:lineRule="auto"/>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snapToGrid w:val="0"/>
              <w:spacing w:line="288" w:lineRule="auto"/>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贮存工业固体废物未采取符合国家环境保护标准的防护措施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snapToGrid w:val="0"/>
              <w:ind w:firstLine="420"/>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lang w:val="en-US" w:eastAsia="zh-CN"/>
              </w:rPr>
              <w:t>第</w:t>
            </w:r>
            <w:r>
              <w:rPr>
                <w:rFonts w:hint="eastAsia" w:ascii="Times New Roman" w:hAnsi="Times New Roman" w:eastAsia="仿宋_GB2312" w:cs="仿宋_GB2312"/>
                <w:b/>
                <w:bCs/>
                <w:color w:val="auto"/>
                <w:lang w:val="en-US" w:eastAsia="zh-CN"/>
              </w:rPr>
              <w:t>四十</w:t>
            </w:r>
            <w:r>
              <w:rPr>
                <w:rFonts w:hint="default" w:ascii="Times New Roman" w:hAnsi="Times New Roman" w:eastAsia="仿宋_GB2312" w:cs="仿宋_GB2312"/>
                <w:b/>
                <w:bCs/>
                <w:color w:val="auto"/>
                <w:lang w:val="en-US" w:eastAsia="zh-CN"/>
              </w:rPr>
              <w:t>条</w:t>
            </w:r>
            <w:r>
              <w:rPr>
                <w:rFonts w:hint="default" w:ascii="Times New Roman" w:hAnsi="Times New Roman" w:eastAsia="仿宋_GB2312" w:cs="仿宋_GB2312"/>
                <w:color w:val="auto"/>
                <w:kern w:val="0"/>
                <w:sz w:val="21"/>
                <w:szCs w:val="21"/>
                <w:lang w:val="en-US" w:eastAsia="zh-CN" w:bidi="ar-SA"/>
              </w:rPr>
              <w:t>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snapToGrid w:val="0"/>
              <w:ind w:firstLine="420"/>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建设工业固体废物贮存、处置的设施、场所，应当符合国家环境保护标准。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snapToGrid w:val="0"/>
              <w:ind w:firstLine="420"/>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十</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2"/>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（十）贮存工业固体废物未采取符合国家环境保护标准的防护措施的；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2"/>
              <w:textAlignment w:val="auto"/>
              <w:rPr>
                <w:rFonts w:ascii="Times New Roman" w:hAnsi="Times New Roman" w:eastAsia="仿宋_GB2312" w:cs="Times New Roman"/>
                <w:color w:val="auto"/>
                <w:kern w:val="2"/>
                <w:sz w:val="21"/>
                <w:szCs w:val="21"/>
              </w:rPr>
            </w:pPr>
            <w:r>
              <w:rPr>
                <w:rFonts w:hint="default" w:ascii="Times New Roman" w:hAnsi="Times New Roman" w:eastAsia="仿宋_GB2312" w:cs="仿宋_GB2312"/>
                <w:color w:val="auto"/>
                <w:kern w:val="0"/>
                <w:sz w:val="21"/>
                <w:szCs w:val="21"/>
                <w:lang w:val="en-US" w:eastAsia="zh-CN" w:bidi="ar-SA"/>
              </w:rPr>
              <w:t>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5"/>
              <w:snapToGrid w:val="0"/>
              <w:spacing w:before="0" w:beforeAutospacing="0" w:after="0" w:afterAutospacing="0"/>
              <w:jc w:val="both"/>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未规范建设贮存设施、场所，</w:t>
            </w:r>
            <w:r>
              <w:rPr>
                <w:rFonts w:hint="eastAsia" w:ascii="Times New Roman" w:hAnsi="Times New Roman" w:eastAsia="仿宋_GB2312" w:cs="仿宋_GB2312"/>
                <w:color w:val="auto"/>
                <w:kern w:val="2"/>
                <w:sz w:val="21"/>
                <w:szCs w:val="21"/>
                <w:lang w:val="en-US" w:eastAsia="zh-CN"/>
              </w:rPr>
              <w:t>或者未</w:t>
            </w:r>
            <w:r>
              <w:rPr>
                <w:rFonts w:hint="eastAsia" w:ascii="Times New Roman" w:hAnsi="Times New Roman" w:eastAsia="仿宋_GB2312" w:cs="仿宋_GB2312"/>
                <w:color w:val="auto"/>
                <w:kern w:val="2"/>
                <w:sz w:val="21"/>
                <w:szCs w:val="21"/>
              </w:rPr>
              <w:t>规范采取无害化处置措施</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both"/>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未建设贮存的设施、场所，或者未采取无害化处置措施</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工业固体废物数量</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固体废物不足</w:t>
            </w:r>
            <w:r>
              <w:rPr>
                <w:rFonts w:ascii="Times New Roman" w:hAnsi="Times New Roman" w:eastAsia="仿宋_GB2312" w:cs="Times New Roman"/>
                <w:color w:val="auto"/>
                <w:kern w:val="2"/>
                <w:sz w:val="21"/>
                <w:szCs w:val="21"/>
              </w:rPr>
              <w:t>10</w:t>
            </w:r>
            <w:r>
              <w:rPr>
                <w:rFonts w:hint="eastAsia" w:ascii="Times New Roman" w:hAnsi="Times New Roman" w:eastAsia="仿宋_GB2312" w:cs="仿宋_GB2312"/>
                <w:color w:val="auto"/>
                <w:kern w:val="2"/>
                <w:sz w:val="21"/>
                <w:szCs w:val="21"/>
              </w:rPr>
              <w:t>吨</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固体废物</w:t>
            </w:r>
            <w:r>
              <w:rPr>
                <w:rFonts w:ascii="Times New Roman" w:hAnsi="Times New Roman" w:eastAsia="仿宋_GB2312" w:cs="Times New Roman"/>
                <w:color w:val="auto"/>
                <w:kern w:val="2"/>
                <w:sz w:val="21"/>
                <w:szCs w:val="21"/>
              </w:rPr>
              <w:t>10</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50</w:t>
            </w:r>
            <w:r>
              <w:rPr>
                <w:rFonts w:hint="eastAsia" w:ascii="Times New Roman" w:hAnsi="Times New Roman" w:eastAsia="仿宋_GB2312" w:cs="仿宋_GB2312"/>
                <w:color w:val="auto"/>
                <w:kern w:val="2"/>
                <w:sz w:val="21"/>
                <w:szCs w:val="21"/>
              </w:rPr>
              <w:t>吨</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固体废物</w:t>
            </w:r>
            <w:r>
              <w:rPr>
                <w:rFonts w:ascii="Times New Roman" w:hAnsi="Times New Roman" w:eastAsia="仿宋_GB2312" w:cs="Times New Roman"/>
                <w:color w:val="auto"/>
                <w:kern w:val="2"/>
                <w:sz w:val="21"/>
                <w:szCs w:val="21"/>
              </w:rPr>
              <w:t>50</w:t>
            </w:r>
            <w:r>
              <w:rPr>
                <w:rFonts w:hint="eastAsia" w:ascii="Times New Roman" w:hAnsi="Times New Roman" w:eastAsia="仿宋_GB2312" w:cs="仿宋_GB2312"/>
                <w:color w:val="auto"/>
                <w:kern w:val="2"/>
                <w:sz w:val="21"/>
                <w:szCs w:val="21"/>
              </w:rPr>
              <w:t>吨以上</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违法行为持续时间或</w:t>
            </w:r>
          </w:p>
          <w:p>
            <w:pPr>
              <w:snapToGrid w:val="0"/>
              <w:jc w:val="center"/>
              <w:rPr>
                <w:rFonts w:ascii="Times New Roman" w:hAnsi="Times New Roman" w:cs="Times New Roman"/>
                <w:b/>
                <w:bCs/>
                <w:color w:val="auto"/>
              </w:rPr>
            </w:pPr>
            <w:r>
              <w:rPr>
                <w:rFonts w:hint="eastAsia" w:ascii="Times New Roman" w:hAnsi="Times New Roman" w:cs="宋体"/>
                <w:b/>
                <w:bCs/>
                <w:color w:val="auto"/>
              </w:rPr>
              <w:t>发生频次</w:t>
            </w:r>
          </w:p>
        </w:tc>
        <w:tc>
          <w:tcPr>
            <w:tcW w:w="524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个月以内或</w:t>
            </w:r>
            <w:r>
              <w:rPr>
                <w:rFonts w:ascii="Times New Roman" w:hAnsi="Times New Roman" w:eastAsia="仿宋_GB2312" w:cs="Times New Roman"/>
                <w:color w:val="auto"/>
              </w:rPr>
              <w:t>2</w:t>
            </w:r>
            <w:r>
              <w:rPr>
                <w:rFonts w:hint="eastAsia" w:ascii="Times New Roman" w:hAnsi="Times New Roman" w:eastAsia="仿宋_GB2312" w:cs="仿宋_GB2312"/>
                <w:color w:val="auto"/>
              </w:rPr>
              <w:t>次以下</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个月以内或</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个月以上或</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次以上</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工业固体</w:t>
            </w:r>
          </w:p>
          <w:p>
            <w:pPr>
              <w:snapToGrid w:val="0"/>
              <w:jc w:val="center"/>
              <w:rPr>
                <w:rFonts w:ascii="Times New Roman" w:hAnsi="Times New Roman" w:cs="Times New Roman"/>
                <w:b/>
                <w:bCs/>
                <w:color w:val="auto"/>
              </w:rPr>
            </w:pPr>
            <w:r>
              <w:rPr>
                <w:rFonts w:hint="eastAsia" w:ascii="Times New Roman" w:hAnsi="Times New Roman" w:cs="宋体"/>
                <w:b/>
                <w:bCs/>
                <w:color w:val="auto"/>
              </w:rPr>
              <w:t>废物种类</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第</w:t>
            </w:r>
            <w:r>
              <w:rPr>
                <w:rFonts w:hint="eastAsia"/>
                <w:color w:val="auto"/>
                <w:sz w:val="21"/>
                <w:szCs w:val="21"/>
              </w:rPr>
              <w:t>Ⅰ</w:t>
            </w:r>
            <w:r>
              <w:rPr>
                <w:rFonts w:hint="eastAsia" w:ascii="Times New Roman" w:hAnsi="Times New Roman" w:eastAsia="仿宋_GB2312" w:cs="仿宋_GB2312"/>
                <w:color w:val="auto"/>
                <w:sz w:val="21"/>
                <w:szCs w:val="21"/>
              </w:rPr>
              <w:t>类一般工业固体废物</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第</w:t>
            </w:r>
            <w:r>
              <w:rPr>
                <w:rFonts w:hint="eastAsia"/>
                <w:color w:val="auto"/>
                <w:sz w:val="21"/>
                <w:szCs w:val="21"/>
              </w:rPr>
              <w:t>Ⅱ</w:t>
            </w:r>
            <w:r>
              <w:rPr>
                <w:rFonts w:hint="eastAsia" w:ascii="Times New Roman" w:hAnsi="Times New Roman" w:eastAsia="仿宋_GB2312" w:cs="仿宋_GB2312"/>
                <w:color w:val="auto"/>
                <w:sz w:val="21"/>
                <w:szCs w:val="21"/>
              </w:rPr>
              <w:t>类一般工业固体废物</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b/>
                <w:bCs/>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spacing w:line="288" w:lineRule="auto"/>
              <w:jc w:val="center"/>
              <w:rPr>
                <w:rFonts w:ascii="Times New Roman" w:hAnsi="Times New Roman" w:eastAsia="仿宋_GB2312" w:cs="Times New Roman"/>
                <w:color w:val="auto"/>
              </w:rPr>
            </w:pPr>
            <w:r>
              <w:rPr>
                <w:rFonts w:hint="default" w:ascii="Times New Roman" w:hAnsi="Times New Roman" w:eastAsia="仿宋_GB2312" w:cs="仿宋_GB2312"/>
                <w:color w:val="auto"/>
                <w:lang w:val="en-US" w:eastAsia="zh-CN"/>
              </w:rPr>
              <w:t>单位和其他生产经营者违反固体废物管理其他要求，污染环境、破坏生态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0" w:beforeAutospacing="0" w:after="0" w:afterAutospacing="0" w:line="288" w:lineRule="auto"/>
              <w:ind w:firstLine="420"/>
              <w:rPr>
                <w:rFonts w:hint="eastAsia" w:ascii="Times New Roman" w:hAnsi="Times New Roman" w:eastAsia="仿宋_GB2312" w:cs="仿宋_GB2312"/>
                <w:color w:val="auto"/>
                <w:sz w:val="21"/>
                <w:szCs w:val="21"/>
              </w:rPr>
            </w:pPr>
            <w:r>
              <w:rPr>
                <w:rFonts w:hint="eastAsia" w:ascii="Times New Roman" w:hAnsi="Times New Roman" w:eastAsia="仿宋_GB2312" w:cs="仿宋_GB2312"/>
                <w:b/>
                <w:bCs/>
                <w:color w:val="auto"/>
                <w:sz w:val="21"/>
                <w:szCs w:val="21"/>
              </w:rPr>
              <w:t>《中华人民共和国固体废物污染环境防治法》第一百二十一条</w:t>
            </w:r>
            <w:r>
              <w:rPr>
                <w:rFonts w:hint="eastAsia" w:ascii="Times New Roman" w:hAnsi="Times New Roman" w:eastAsia="仿宋_GB2312" w:cs="仿宋_GB2312"/>
                <w:color w:val="auto"/>
                <w:sz w:val="21"/>
                <w:szCs w:val="21"/>
                <w:lang w:val="en-US" w:eastAsia="zh-CN"/>
              </w:rPr>
              <w:t xml:space="preserve"> </w:t>
            </w:r>
            <w:r>
              <w:rPr>
                <w:rFonts w:hint="eastAsia" w:ascii="Times New Roman" w:hAnsi="Times New Roman" w:eastAsia="仿宋_GB2312" w:cs="仿宋_GB2312"/>
                <w:color w:val="auto"/>
                <w:sz w:val="21"/>
                <w:szCs w:val="21"/>
              </w:rPr>
              <w:t>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5"/>
              <w:snapToGrid w:val="0"/>
              <w:spacing w:before="0" w:beforeAutospacing="0" w:after="0" w:afterAutospacing="0" w:line="288" w:lineRule="auto"/>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第一百二十二条</w:t>
            </w:r>
            <w:r>
              <w:rPr>
                <w:rFonts w:hint="eastAsia" w:ascii="Times New Roman" w:hAnsi="Times New Roman" w:eastAsia="仿宋_GB2312" w:cs="仿宋_GB2312"/>
                <w:color w:val="auto"/>
                <w:sz w:val="21"/>
                <w:szCs w:val="21"/>
                <w:lang w:val="en-US" w:eastAsia="zh-CN"/>
              </w:rPr>
              <w:t xml:space="preserve"> </w:t>
            </w:r>
            <w:r>
              <w:rPr>
                <w:rFonts w:hint="eastAsia" w:ascii="Times New Roman" w:hAnsi="Times New Roman" w:eastAsia="仿宋_GB2312" w:cs="仿宋_GB2312"/>
                <w:color w:val="auto"/>
                <w:sz w:val="21"/>
                <w:szCs w:val="21"/>
              </w:rPr>
              <w:t>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snapToGrid w:val="0"/>
              <w:ind w:firstLine="420"/>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一百零二</w:t>
            </w:r>
            <w:r>
              <w:rPr>
                <w:rFonts w:hint="eastAsia" w:ascii="Times New Roman" w:hAnsi="Times New Roman" w:eastAsia="仿宋_GB2312" w:cs="仿宋_GB2312"/>
                <w:b/>
                <w:bCs/>
                <w:color w:val="auto"/>
              </w:rPr>
              <w:t>条第一款第（</w:t>
            </w:r>
            <w:r>
              <w:rPr>
                <w:rFonts w:hint="eastAsia" w:ascii="Times New Roman" w:hAnsi="Times New Roman" w:eastAsia="仿宋_GB2312" w:cs="仿宋_GB2312"/>
                <w:b/>
                <w:bCs/>
                <w:color w:val="auto"/>
                <w:lang w:val="en-US" w:eastAsia="zh-CN"/>
              </w:rPr>
              <w:t>十一</w:t>
            </w:r>
            <w:r>
              <w:rPr>
                <w:rFonts w:hint="eastAsia" w:ascii="Times New Roman" w:hAnsi="Times New Roman" w:eastAsia="仿宋_GB2312" w:cs="仿宋_GB2312"/>
                <w:b/>
                <w:bCs/>
                <w:color w:val="auto"/>
              </w:rPr>
              <w:t>）项、第二款</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违反本法规定，有下列行为之一，由生态环境主管部门责令改正，处以罚款，没收违法所得；情节严重的，报经有批准权的人民政府批准，可以责令停业或者关闭：</w:t>
            </w:r>
          </w:p>
          <w:p>
            <w:pPr>
              <w:snapToGrid w:val="0"/>
              <w:ind w:firstLine="42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（十一）单位和其他生产经营者违反固体废物管理其他要求，污染环境、破坏生态的。</w:t>
            </w:r>
          </w:p>
          <w:p>
            <w:pPr>
              <w:snapToGrid w:val="0"/>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固废类别</w:t>
            </w:r>
          </w:p>
        </w:tc>
        <w:tc>
          <w:tcPr>
            <w:tcW w:w="5245" w:type="dxa"/>
            <w:vAlign w:val="center"/>
          </w:tcPr>
          <w:p>
            <w:pPr>
              <w:pStyle w:val="4"/>
              <w:snapToGrid w:val="0"/>
              <w:spacing w:line="288" w:lineRule="auto"/>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生活垃圾、建筑垃圾、农业固体废物</w:t>
            </w:r>
          </w:p>
        </w:tc>
        <w:tc>
          <w:tcPr>
            <w:tcW w:w="2693" w:type="dxa"/>
            <w:vAlign w:val="center"/>
          </w:tcPr>
          <w:p>
            <w:pPr>
              <w:pStyle w:val="4"/>
              <w:snapToGrid w:val="0"/>
              <w:spacing w:line="288" w:lineRule="auto"/>
              <w:jc w:val="center"/>
              <w:rPr>
                <w:rFonts w:ascii="Times New Roman" w:hAnsi="Times New Roman" w:cs="Times New Roman"/>
                <w:color w:val="auto"/>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第</w:t>
            </w:r>
            <w:r>
              <w:rPr>
                <w:rFonts w:hint="eastAsia"/>
                <w:color w:val="auto"/>
                <w:sz w:val="21"/>
                <w:szCs w:val="21"/>
              </w:rPr>
              <w:t>Ⅰ</w:t>
            </w:r>
            <w:r>
              <w:rPr>
                <w:rFonts w:hint="eastAsia" w:ascii="Times New Roman" w:hAnsi="Times New Roman" w:eastAsia="仿宋_GB2312" w:cs="仿宋_GB2312"/>
                <w:color w:val="auto"/>
                <w:sz w:val="21"/>
                <w:szCs w:val="21"/>
              </w:rPr>
              <w:t>类一般工业固体废物</w:t>
            </w:r>
          </w:p>
        </w:tc>
        <w:tc>
          <w:tcPr>
            <w:tcW w:w="269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第</w:t>
            </w:r>
            <w:r>
              <w:rPr>
                <w:rFonts w:hint="eastAsia"/>
                <w:color w:val="auto"/>
                <w:sz w:val="21"/>
                <w:szCs w:val="21"/>
              </w:rPr>
              <w:t>Ⅱ</w:t>
            </w:r>
            <w:r>
              <w:rPr>
                <w:rFonts w:hint="eastAsia" w:ascii="Times New Roman" w:hAnsi="Times New Roman" w:eastAsia="仿宋_GB2312" w:cs="仿宋_GB2312"/>
                <w:color w:val="auto"/>
                <w:sz w:val="21"/>
                <w:szCs w:val="21"/>
              </w:rPr>
              <w:t>类一般工业固体废物</w:t>
            </w:r>
          </w:p>
        </w:tc>
        <w:tc>
          <w:tcPr>
            <w:tcW w:w="2693" w:type="dxa"/>
            <w:vAlign w:val="center"/>
          </w:tcPr>
          <w:p>
            <w:pPr>
              <w:snapToGrid w:val="0"/>
              <w:spacing w:line="288" w:lineRule="auto"/>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spacing w:line="288" w:lineRule="auto"/>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lang w:val="en-US" w:eastAsia="zh-CN"/>
              </w:rPr>
              <w:t>危险废物</w:t>
            </w:r>
          </w:p>
        </w:tc>
        <w:tc>
          <w:tcPr>
            <w:tcW w:w="2693"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Times New Roman"/>
                <w:b/>
                <w:bCs/>
                <w:color w:val="auto"/>
                <w:lang w:val="en-US" w:eastAsia="zh-CN"/>
              </w:rPr>
            </w:pPr>
            <w:r>
              <w:rPr>
                <w:rFonts w:hint="eastAsia" w:ascii="Times New Roman" w:hAnsi="Times New Roman" w:cs="Times New Roman"/>
                <w:b/>
                <w:bCs/>
                <w:color w:val="auto"/>
                <w:lang w:val="en-US" w:eastAsia="zh-CN"/>
              </w:rPr>
              <w:t>对生态环境影响程度</w:t>
            </w:r>
          </w:p>
        </w:tc>
        <w:tc>
          <w:tcPr>
            <w:tcW w:w="5245" w:type="dxa"/>
            <w:vAlign w:val="center"/>
          </w:tcPr>
          <w:p>
            <w:pPr>
              <w:snapToGrid w:val="0"/>
              <w:jc w:val="center"/>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未造成生态破坏或者环境污染</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仿宋_GB2312"/>
                <w:color w:val="auto"/>
                <w:lang w:val="en-US"/>
              </w:rPr>
            </w:pPr>
            <w:r>
              <w:rPr>
                <w:rFonts w:hint="eastAsia" w:ascii="Times New Roman" w:hAnsi="Times New Roman" w:eastAsia="仿宋_GB2312" w:cs="仿宋_GB2312"/>
                <w:color w:val="auto"/>
                <w:lang w:val="en-US" w:eastAsia="zh-CN"/>
              </w:rPr>
              <w:t>造成一般生态破坏或者环境污染</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仿宋_GB2312"/>
                <w:color w:val="auto"/>
                <w:lang w:val="en-US"/>
              </w:rPr>
            </w:pPr>
            <w:r>
              <w:rPr>
                <w:rFonts w:hint="eastAsia" w:ascii="Times New Roman" w:hAnsi="Times New Roman" w:eastAsia="仿宋_GB2312" w:cs="仿宋_GB2312"/>
                <w:color w:val="auto"/>
                <w:lang w:val="en-US" w:eastAsia="zh-CN"/>
              </w:rPr>
              <w:t>造成较重生态破坏或者环境污染</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造成严重生态破坏或者环境污染</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spacing w:line="288" w:lineRule="auto"/>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p>
      <w:pPr>
        <w:rPr>
          <w:rFonts w:ascii="Times New Roman" w:hAnsi="Times New Roman" w:cs="Times New Roman"/>
          <w:color w:val="auto"/>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1</w:t>
            </w: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tcPr>
          <w:p>
            <w:pPr>
              <w:snapToGrid w:val="0"/>
              <w:spacing w:before="62" w:beforeLines="20" w:line="288" w:lineRule="auto"/>
              <w:ind w:firstLine="420" w:firstLineChars="200"/>
              <w:jc w:val="both"/>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以拖延、围堵、滞留执法人员等方式拒绝、阻挠监督检查，或者在接受监督检查时弄虚作假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snapToGrid w:val="0"/>
              <w:spacing w:before="0" w:beforeAutospacing="0" w:after="0" w:afterAutospacing="0" w:line="288" w:lineRule="auto"/>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第一百零三条</w:t>
            </w:r>
            <w:r>
              <w:rPr>
                <w:rFonts w:hint="eastAsia" w:ascii="Times New Roman" w:hAnsi="Times New Roman" w:eastAsia="仿宋_GB2312" w:cs="仿宋_GB2312"/>
                <w:color w:val="auto"/>
                <w:kern w:val="0"/>
                <w:sz w:val="21"/>
                <w:szCs w:val="21"/>
                <w:lang w:val="en-US" w:eastAsia="zh-CN" w:bidi="ar-SA"/>
              </w:rPr>
              <w:t xml:space="preserve"> </w:t>
            </w:r>
            <w:r>
              <w:rPr>
                <w:rFonts w:hint="default" w:ascii="Times New Roman" w:hAnsi="Times New Roman" w:eastAsia="仿宋_GB2312" w:cs="仿宋_GB2312"/>
                <w:color w:val="auto"/>
                <w:kern w:val="0"/>
                <w:sz w:val="21"/>
                <w:szCs w:val="21"/>
                <w:lang w:val="en-US" w:eastAsia="zh-CN" w:bidi="ar-SA"/>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snapToGrid w:val="0"/>
              <w:spacing w:line="288" w:lineRule="auto"/>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第一百零三条</w:t>
            </w:r>
            <w:r>
              <w:rPr>
                <w:rFonts w:hint="eastAsia" w:ascii="Times New Roman" w:hAnsi="Times New Roman" w:eastAsia="仿宋_GB2312" w:cs="仿宋_GB2312"/>
                <w:b/>
                <w:bCs/>
                <w:color w:val="auto"/>
                <w:kern w:val="0"/>
                <w:sz w:val="21"/>
                <w:szCs w:val="21"/>
                <w:lang w:val="en-US" w:eastAsia="zh-CN" w:bidi="ar-SA"/>
              </w:rPr>
              <w:t xml:space="preserve"> </w:t>
            </w:r>
            <w:r>
              <w:rPr>
                <w:rFonts w:hint="default" w:ascii="Times New Roman" w:hAnsi="Times New Roman" w:eastAsia="仿宋_GB2312" w:cs="仿宋_GB2312"/>
                <w:color w:val="auto"/>
                <w:kern w:val="0"/>
                <w:sz w:val="21"/>
                <w:szCs w:val="21"/>
                <w:lang w:val="en-US" w:eastAsia="zh-CN" w:bidi="ar-SA"/>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拒绝检查</w:t>
            </w:r>
          </w:p>
          <w:p>
            <w:pPr>
              <w:snapToGrid w:val="0"/>
              <w:jc w:val="center"/>
              <w:rPr>
                <w:rFonts w:ascii="Times New Roman" w:hAnsi="Times New Roman" w:cs="Times New Roman"/>
                <w:b/>
                <w:bCs/>
                <w:color w:val="auto"/>
              </w:rPr>
            </w:pPr>
            <w:r>
              <w:rPr>
                <w:rFonts w:hint="eastAsia" w:ascii="Times New Roman" w:hAnsi="Times New Roman" w:cs="宋体"/>
                <w:b/>
                <w:bCs/>
                <w:color w:val="auto"/>
              </w:rPr>
              <w:t>情形</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迟滞</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分钟以上</w:t>
            </w: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分钟以内</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迟滞超过半小时</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阻碍或隐匿部分资料</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围堵、滞留执法人员或拒绝提供资料</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暴力抗法</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弄虚作假</w:t>
            </w:r>
          </w:p>
          <w:p>
            <w:pPr>
              <w:snapToGrid w:val="0"/>
              <w:jc w:val="center"/>
              <w:rPr>
                <w:rFonts w:ascii="Times New Roman" w:hAnsi="Times New Roman" w:cs="Times New Roman"/>
                <w:b/>
                <w:bCs/>
                <w:color w:val="auto"/>
              </w:rPr>
            </w:pPr>
            <w:r>
              <w:rPr>
                <w:rFonts w:hint="eastAsia" w:ascii="Times New Roman" w:hAnsi="Times New Roman" w:cs="宋体"/>
                <w:b/>
                <w:bCs/>
                <w:color w:val="auto"/>
              </w:rPr>
              <w:t>情形</w:t>
            </w: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提供非关键性假信息</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提供假信息</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伪造现场或证据</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lang w:val="en-US" w:eastAsia="zh-CN"/>
              </w:rPr>
              <w:t>造成一般社会影响</w:t>
            </w:r>
          </w:p>
        </w:tc>
        <w:tc>
          <w:tcPr>
            <w:tcW w:w="2693" w:type="dxa"/>
            <w:vAlign w:val="center"/>
          </w:tcPr>
          <w:p>
            <w:pPr>
              <w:snapToGrid w:val="0"/>
              <w:jc w:val="center"/>
              <w:rPr>
                <w:rFonts w:ascii="Times New Roman" w:hAnsi="Times New Roman" w:cs="Times New Roman"/>
                <w:color w:val="auto"/>
                <w:sz w:val="21"/>
                <w:szCs w:val="21"/>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2"/>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4"/>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796"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796" w:type="dxa"/>
            <w:gridSpan w:val="2"/>
          </w:tcPr>
          <w:p>
            <w:pPr>
              <w:snapToGrid w:val="0"/>
              <w:spacing w:before="62" w:beforeLines="20"/>
              <w:ind w:firstLine="420" w:firstLineChars="20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未依法取得排污许可证产生工业固体废物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796" w:type="dxa"/>
            <w:gridSpan w:val="2"/>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第三十九条</w:t>
            </w:r>
            <w:r>
              <w:rPr>
                <w:rFonts w:hint="default" w:ascii="Times New Roman" w:hAnsi="Times New Roman" w:eastAsia="仿宋_GB2312" w:cs="仿宋_GB2312"/>
                <w:color w:val="auto"/>
                <w:kern w:val="0"/>
                <w:sz w:val="21"/>
                <w:szCs w:val="21"/>
                <w:lang w:val="en-US" w:eastAsia="zh-CN" w:bidi="ar-SA"/>
              </w:rPr>
              <w:t>　产生工业固体废物的单位应当取得排污许可证。排污许可的具体办法和实施步骤由国务院规定。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796" w:type="dxa"/>
            <w:gridSpan w:val="2"/>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ascii="Times New Roman" w:hAnsi="Times New Roman" w:eastAsia="仿宋_GB2312" w:cs="Times New Roman"/>
                <w:color w:val="auto"/>
              </w:rPr>
            </w:pPr>
            <w:r>
              <w:rPr>
                <w:rFonts w:hint="eastAsia" w:ascii="Times New Roman" w:hAnsi="Times New Roman" w:eastAsia="仿宋_GB2312" w:cs="仿宋_GB2312"/>
                <w:b/>
                <w:bCs/>
                <w:color w:val="auto"/>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第一百零四条</w:t>
            </w:r>
            <w:r>
              <w:rPr>
                <w:rFonts w:hint="default" w:ascii="Times New Roman" w:hAnsi="Times New Roman" w:eastAsia="仿宋_GB2312" w:cs="仿宋_GB2312"/>
                <w:color w:val="auto"/>
                <w:kern w:val="0"/>
                <w:sz w:val="21"/>
                <w:szCs w:val="21"/>
                <w:lang w:val="en-US" w:eastAsia="zh-CN" w:bidi="ar-SA"/>
              </w:rPr>
              <w:t>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10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shd w:val="clear" w:fill="FFFFFF" w:themeFill="background1"/>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涉及</w:t>
            </w:r>
            <w:r>
              <w:rPr>
                <w:rFonts w:hint="eastAsia" w:ascii="Times New Roman" w:hAnsi="Times New Roman" w:cs="宋体"/>
                <w:b/>
                <w:bCs/>
                <w:color w:val="auto"/>
                <w:lang w:val="en-US" w:eastAsia="zh-CN"/>
              </w:rPr>
              <w:t>工业固体</w:t>
            </w:r>
            <w:r>
              <w:rPr>
                <w:rFonts w:hint="eastAsia" w:ascii="Times New Roman" w:hAnsi="Times New Roman" w:cs="宋体"/>
                <w:b/>
                <w:bCs/>
                <w:color w:val="auto"/>
              </w:rPr>
              <w:t>废物数量</w:t>
            </w: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吨以下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吨以上</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排污单位</w:t>
            </w:r>
          </w:p>
          <w:p>
            <w:pPr>
              <w:snapToGrid w:val="0"/>
              <w:jc w:val="center"/>
              <w:rPr>
                <w:rFonts w:ascii="Times New Roman" w:hAnsi="Times New Roman" w:cs="Times New Roman"/>
                <w:color w:val="auto"/>
              </w:rPr>
            </w:pPr>
            <w:r>
              <w:rPr>
                <w:rFonts w:hint="eastAsia" w:ascii="Times New Roman" w:hAnsi="Times New Roman" w:cs="宋体"/>
                <w:b/>
                <w:bCs/>
              </w:rPr>
              <w:t>管理类别</w:t>
            </w: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rPr>
              <w:t>登记管理</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rPr>
              <w:t>简化管理</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rPr>
              <w:t>重点管理</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10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未造成生态环境污染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造成一般生态环境污染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造成较重生态环境污染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造成严重生态环境污染</w:t>
            </w:r>
          </w:p>
        </w:tc>
        <w:tc>
          <w:tcPr>
            <w:tcW w:w="2693" w:type="dxa"/>
            <w:vAlign w:val="center"/>
          </w:tcPr>
          <w:p>
            <w:pPr>
              <w:snapToGrid w:val="0"/>
              <w:jc w:val="center"/>
              <w:rPr>
                <w:rFonts w:ascii="Times New Roman" w:hAnsi="Times New Roman" w:eastAsia="仿宋_GB2312"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restart"/>
            <w:vAlign w:val="center"/>
          </w:tcPr>
          <w:p>
            <w:pPr>
              <w:snapToGrid w:val="0"/>
              <w:jc w:val="center"/>
              <w:rPr>
                <w:rFonts w:ascii="Times New Roman" w:hAnsi="Times New Roman" w:cs="Times New Roman"/>
                <w:color w:val="auto"/>
              </w:rPr>
            </w:pPr>
            <w:r>
              <w:rPr>
                <w:rFonts w:hint="eastAsia" w:ascii="Times New Roman" w:hAnsi="Times New Roman" w:cs="Times New Roman"/>
                <w:b/>
                <w:bCs/>
                <w:color w:val="auto"/>
                <w:lang w:val="en-US" w:eastAsia="zh-CN"/>
              </w:rPr>
              <w:t>区域影响范围</w:t>
            </w: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ascii="Times New Roman" w:hAnsi="Times New Roman" w:eastAsia="仿宋_GB2312"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ascii="Times New Roman" w:hAnsi="Times New Roman" w:eastAsia="仿宋_GB2312" w:cs="Times New Roman"/>
                <w:color w:val="auto"/>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ascii="Times New Roman" w:hAnsi="Times New Roman" w:eastAsia="仿宋_GB2312"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ascii="Times New Roman" w:hAnsi="Times New Roman" w:eastAsia="仿宋_GB2312"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restart"/>
            <w:vAlign w:val="center"/>
          </w:tcPr>
          <w:p>
            <w:pPr>
              <w:snapToGrid w:val="0"/>
              <w:jc w:val="center"/>
              <w:rPr>
                <w:rFonts w:ascii="Times New Roman" w:hAnsi="Times New Roman" w:cs="Times New Roman"/>
                <w:color w:val="auto"/>
              </w:rPr>
            </w:pPr>
            <w:r>
              <w:rPr>
                <w:rFonts w:hint="eastAsia" w:ascii="Times New Roman" w:hAnsi="Times New Roman" w:cs="宋体"/>
                <w:b/>
                <w:bCs/>
                <w:color w:val="auto"/>
                <w:lang w:eastAsia="zh-CN"/>
              </w:rPr>
              <w:t>持续</w:t>
            </w:r>
            <w:r>
              <w:rPr>
                <w:rFonts w:hint="eastAsia" w:ascii="Times New Roman" w:hAnsi="Times New Roman" w:cs="宋体"/>
                <w:b/>
                <w:bCs/>
                <w:color w:val="auto"/>
              </w:rPr>
              <w:t>时间</w:t>
            </w:r>
          </w:p>
        </w:tc>
        <w:tc>
          <w:tcPr>
            <w:tcW w:w="510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1个月以上</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restart"/>
            <w:vAlign w:val="center"/>
          </w:tcPr>
          <w:p>
            <w:pPr>
              <w:snapToGrid w:val="0"/>
              <w:jc w:val="center"/>
              <w:rPr>
                <w:rFonts w:ascii="Times New Roman" w:hAnsi="Times New Roman" w:cs="Times New Roman"/>
                <w:color w:val="auto"/>
              </w:rPr>
            </w:pPr>
            <w:r>
              <w:rPr>
                <w:rFonts w:hint="eastAsia" w:ascii="Times New Roman" w:hAnsi="Times New Roman" w:cs="宋体"/>
                <w:b/>
                <w:bCs/>
                <w:color w:val="auto"/>
              </w:rPr>
              <w:t>企业规模</w:t>
            </w:r>
          </w:p>
        </w:tc>
        <w:tc>
          <w:tcPr>
            <w:tcW w:w="510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Merge w:val="continue"/>
            <w:vAlign w:val="center"/>
          </w:tcPr>
          <w:p>
            <w:pPr>
              <w:snapToGrid w:val="0"/>
              <w:jc w:val="center"/>
              <w:rPr>
                <w:rFonts w:ascii="Times New Roman" w:hAnsi="Times New Roman" w:cs="Times New Roman"/>
                <w:color w:val="auto"/>
              </w:rPr>
            </w:pPr>
          </w:p>
        </w:tc>
        <w:tc>
          <w:tcPr>
            <w:tcW w:w="510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gridSpan w:val="2"/>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796" w:type="dxa"/>
            <w:gridSpan w:val="2"/>
            <w:vAlign w:val="center"/>
          </w:tcPr>
          <w:p>
            <w:pPr>
              <w:snapToGrid w:val="0"/>
              <w:ind w:firstLine="42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4"/>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3"/>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1</w:t>
            </w: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3"/>
            <w:vAlign w:val="center"/>
          </w:tcPr>
          <w:p>
            <w:pPr>
              <w:snapToGrid w:val="0"/>
              <w:ind w:firstLine="420" w:firstLineChars="200"/>
              <w:jc w:val="both"/>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从事畜禽规模养殖未及时收集、贮存、利用或者处置养殖过程中产生的畜禽粪污等固体废物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3"/>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Times New Roman"/>
                <w:b/>
                <w:bCs/>
                <w:color w:val="auto"/>
                <w:lang w:val="en-US" w:eastAsia="zh-CN"/>
              </w:rPr>
              <w:t>第六十五条</w:t>
            </w:r>
            <w:r>
              <w:rPr>
                <w:rFonts w:hint="eastAsia" w:ascii="Times New Roman" w:hAnsi="Times New Roman" w:eastAsia="仿宋_GB2312" w:cs="Times New Roman"/>
                <w:b/>
                <w:bCs/>
                <w:color w:val="auto"/>
                <w:lang w:val="en-US" w:eastAsia="zh-CN"/>
              </w:rPr>
              <w:t>第二款</w:t>
            </w:r>
            <w:r>
              <w:rPr>
                <w:rFonts w:ascii="Times New Roman" w:hAnsi="Times New Roman" w:eastAsia="仿宋_GB2312" w:cs="Times New Roman"/>
                <w:color w:val="auto"/>
              </w:rPr>
              <w:t xml:space="preserve"> </w:t>
            </w:r>
            <w:r>
              <w:rPr>
                <w:rFonts w:hint="default" w:ascii="Times New Roman" w:hAnsi="Times New Roman" w:eastAsia="仿宋_GB2312" w:cs="Times New Roman"/>
                <w:color w:val="auto"/>
                <w:lang w:val="en-US" w:eastAsia="zh-CN"/>
              </w:rPr>
              <w:t>从事畜禽规模养殖应当及时收集、贮存、利用或者处置养殖过程中产生的畜禽粪污等固体废物，避免造成环境污染。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3"/>
          </w:tcPr>
          <w:p>
            <w:pPr>
              <w:snapToGrid w:val="0"/>
              <w:spacing w:before="93" w:beforeLines="30" w:line="288" w:lineRule="auto"/>
              <w:ind w:firstLine="420"/>
              <w:rPr>
                <w:rFonts w:ascii="Times New Roman" w:hAnsi="Times New Roman" w:eastAsia="仿宋_GB2312" w:cs="Times New Roman"/>
                <w:color w:val="auto"/>
              </w:rPr>
            </w:pPr>
            <w:r>
              <w:rPr>
                <w:rFonts w:hint="eastAsia" w:ascii="Times New Roman" w:hAnsi="Times New Roman" w:eastAsia="仿宋_GB2312" w:cs="仿宋_GB2312"/>
                <w:b/>
                <w:bCs/>
                <w:color w:val="auto"/>
              </w:rPr>
              <w:t>《中华人民共和国固体废物污染环境防治法》第</w:t>
            </w:r>
            <w:r>
              <w:rPr>
                <w:rFonts w:hint="eastAsia" w:ascii="Times New Roman" w:hAnsi="Times New Roman" w:eastAsia="仿宋_GB2312" w:cs="仿宋_GB2312"/>
                <w:b/>
                <w:bCs/>
                <w:color w:val="auto"/>
                <w:lang w:val="en-US" w:eastAsia="zh-CN"/>
              </w:rPr>
              <w:t>一百零七</w:t>
            </w:r>
            <w:r>
              <w:rPr>
                <w:rFonts w:hint="eastAsia" w:ascii="Times New Roman" w:hAnsi="Times New Roman" w:eastAsia="仿宋_GB2312" w:cs="仿宋_GB2312"/>
                <w:b/>
                <w:bCs/>
                <w:color w:val="auto"/>
              </w:rPr>
              <w:t>条</w:t>
            </w:r>
            <w:r>
              <w:rPr>
                <w:rFonts w:ascii="Times New Roman" w:hAnsi="Times New Roman" w:eastAsia="仿宋_GB2312" w:cs="Times New Roman"/>
                <w:color w:val="auto"/>
              </w:rPr>
              <w:t xml:space="preserve"> </w:t>
            </w:r>
            <w:r>
              <w:rPr>
                <w:rFonts w:hint="default" w:ascii="Times New Roman" w:hAnsi="Times New Roman" w:eastAsia="仿宋_GB2312" w:cs="仿宋_GB2312"/>
                <w:color w:val="auto"/>
                <w:kern w:val="0"/>
                <w:sz w:val="21"/>
                <w:szCs w:val="21"/>
                <w:lang w:val="en-US" w:eastAsia="zh-CN" w:bidi="ar-SA"/>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gridSpan w:val="2"/>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养殖规模</w:t>
            </w:r>
          </w:p>
        </w:tc>
        <w:tc>
          <w:tcPr>
            <w:tcW w:w="5245" w:type="dxa"/>
            <w:gridSpan w:val="2"/>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年出栏生猪不足</w:t>
            </w:r>
            <w:r>
              <w:rPr>
                <w:rFonts w:ascii="Times New Roman" w:hAnsi="Times New Roman" w:eastAsia="仿宋_GB2312" w:cs="Times New Roman"/>
                <w:color w:val="auto"/>
                <w:sz w:val="21"/>
                <w:szCs w:val="21"/>
              </w:rPr>
              <w:t>1000</w:t>
            </w:r>
            <w:r>
              <w:rPr>
                <w:rFonts w:hint="eastAsia" w:ascii="Times New Roman" w:hAnsi="Times New Roman" w:eastAsia="仿宋_GB2312" w:cs="仿宋_GB2312"/>
                <w:color w:val="auto"/>
                <w:sz w:val="21"/>
                <w:szCs w:val="21"/>
              </w:rPr>
              <w:t>头</w:t>
            </w:r>
          </w:p>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r>
              <w:rPr>
                <w:rFonts w:hint="eastAsia" w:ascii="Times New Roman" w:hAnsi="Times New Roman" w:eastAsia="仿宋_GB2312" w:cs="仿宋_GB2312"/>
                <w:color w:val="auto"/>
                <w:sz w:val="21"/>
                <w:szCs w:val="21"/>
              </w:rPr>
              <w:t>其他畜禽种类折合猪的养殖规模</w:t>
            </w:r>
            <w:r>
              <w:rPr>
                <w:rFonts w:ascii="Times New Roman" w:hAnsi="Times New Roman" w:eastAsia="仿宋_GB2312" w:cs="Times New Roman"/>
                <w:color w:val="auto"/>
                <w:sz w:val="21"/>
                <w:szCs w:val="21"/>
              </w:rPr>
              <w:t>)</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gridSpan w:val="2"/>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年出栏生猪</w:t>
            </w:r>
            <w:r>
              <w:rPr>
                <w:rFonts w:ascii="Times New Roman" w:hAnsi="Times New Roman" w:eastAsia="仿宋_GB2312" w:cs="Times New Roman"/>
                <w:color w:val="auto"/>
                <w:sz w:val="21"/>
                <w:szCs w:val="21"/>
              </w:rPr>
              <w:t>1000-2000</w:t>
            </w:r>
            <w:r>
              <w:rPr>
                <w:rFonts w:hint="eastAsia" w:ascii="Times New Roman" w:hAnsi="Times New Roman" w:eastAsia="仿宋_GB2312" w:cs="仿宋_GB2312"/>
                <w:color w:val="auto"/>
                <w:sz w:val="21"/>
                <w:szCs w:val="21"/>
              </w:rPr>
              <w:t>头</w:t>
            </w:r>
          </w:p>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r>
              <w:rPr>
                <w:rFonts w:hint="eastAsia" w:ascii="Times New Roman" w:hAnsi="Times New Roman" w:eastAsia="仿宋_GB2312" w:cs="仿宋_GB2312"/>
                <w:color w:val="auto"/>
                <w:sz w:val="21"/>
                <w:szCs w:val="21"/>
              </w:rPr>
              <w:t>其他畜禽种类折合猪的养殖规模</w:t>
            </w:r>
            <w:r>
              <w:rPr>
                <w:rFonts w:ascii="Times New Roman" w:hAnsi="Times New Roman" w:eastAsia="仿宋_GB2312" w:cs="Times New Roman"/>
                <w:color w:val="auto"/>
                <w:sz w:val="21"/>
                <w:szCs w:val="21"/>
              </w:rPr>
              <w:t>)</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gridSpan w:val="2"/>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年出栏生猪</w:t>
            </w:r>
            <w:r>
              <w:rPr>
                <w:rFonts w:ascii="Times New Roman" w:hAnsi="Times New Roman" w:eastAsia="仿宋_GB2312" w:cs="Times New Roman"/>
                <w:color w:val="auto"/>
                <w:sz w:val="21"/>
                <w:szCs w:val="21"/>
              </w:rPr>
              <w:t>2000</w:t>
            </w:r>
            <w:r>
              <w:rPr>
                <w:rFonts w:hint="eastAsia" w:ascii="Times New Roman" w:hAnsi="Times New Roman" w:eastAsia="仿宋_GB2312" w:cs="仿宋_GB2312"/>
                <w:color w:val="auto"/>
                <w:sz w:val="21"/>
                <w:szCs w:val="21"/>
              </w:rPr>
              <w:t>头以上</w:t>
            </w:r>
          </w:p>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r>
              <w:rPr>
                <w:rFonts w:hint="eastAsia" w:ascii="Times New Roman" w:hAnsi="Times New Roman" w:eastAsia="仿宋_GB2312" w:cs="仿宋_GB2312"/>
                <w:color w:val="auto"/>
                <w:sz w:val="21"/>
                <w:szCs w:val="21"/>
              </w:rPr>
              <w:t>其他畜禽种类折合猪的养殖规模</w:t>
            </w:r>
            <w:r>
              <w:rPr>
                <w:rFonts w:ascii="Times New Roman" w:hAnsi="Times New Roman" w:eastAsia="仿宋_GB2312" w:cs="Times New Roman"/>
                <w:color w:val="auto"/>
                <w:sz w:val="21"/>
                <w:szCs w:val="21"/>
              </w:rPr>
              <w:t>)</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建设地点</w:t>
            </w:r>
          </w:p>
        </w:tc>
        <w:tc>
          <w:tcPr>
            <w:tcW w:w="5245" w:type="dxa"/>
            <w:gridSpan w:val="2"/>
            <w:vAlign w:val="center"/>
          </w:tcPr>
          <w:p>
            <w:pPr>
              <w:snapToGrid w:val="0"/>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仿宋_GB2312"/>
                <w:color w:val="auto"/>
                <w:lang w:val="en-US" w:eastAsia="zh-CN"/>
              </w:rPr>
              <w:t>禁养区外</w:t>
            </w:r>
          </w:p>
        </w:tc>
        <w:tc>
          <w:tcPr>
            <w:tcW w:w="2693"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gridSpan w:val="2"/>
            <w:vAlign w:val="center"/>
          </w:tcPr>
          <w:p>
            <w:pPr>
              <w:pStyle w:val="4"/>
              <w:snapToGrid w:val="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禁养区内</w:t>
            </w:r>
          </w:p>
        </w:tc>
        <w:tc>
          <w:tcPr>
            <w:tcW w:w="2693" w:type="dxa"/>
            <w:vAlign w:val="center"/>
          </w:tcPr>
          <w:p>
            <w:pPr>
              <w:pStyle w:val="4"/>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违法持续</w:t>
            </w:r>
          </w:p>
          <w:p>
            <w:pPr>
              <w:snapToGrid w:val="0"/>
              <w:jc w:val="center"/>
              <w:rPr>
                <w:rFonts w:ascii="Times New Roman" w:hAnsi="Times New Roman" w:cs="Times New Roman"/>
                <w:b/>
                <w:bCs/>
                <w:color w:val="auto"/>
              </w:rPr>
            </w:pPr>
            <w:r>
              <w:rPr>
                <w:rFonts w:hint="eastAsia" w:ascii="Times New Roman" w:hAnsi="Times New Roman" w:cs="宋体"/>
                <w:b/>
                <w:bCs/>
              </w:rPr>
              <w:t>时间</w:t>
            </w:r>
          </w:p>
        </w:tc>
        <w:tc>
          <w:tcPr>
            <w:tcW w:w="5245" w:type="dxa"/>
            <w:gridSpan w:val="2"/>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000000"/>
              </w:rPr>
              <w:t>不足</w:t>
            </w:r>
            <w:r>
              <w:rPr>
                <w:rFonts w:hint="eastAsia" w:ascii="Times New Roman" w:hAnsi="Times New Roman" w:eastAsia="仿宋_GB2312" w:cs="Times New Roman"/>
                <w:color w:val="000000"/>
                <w:lang w:val="en-US" w:eastAsia="zh-CN"/>
              </w:rPr>
              <w:t>3</w:t>
            </w:r>
            <w:r>
              <w:rPr>
                <w:rFonts w:hint="eastAsia" w:ascii="Times New Roman" w:hAnsi="Times New Roman" w:eastAsia="仿宋_GB2312" w:cs="仿宋_GB2312"/>
                <w:color w:val="000000"/>
              </w:rPr>
              <w:t>个月</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gridSpan w:val="2"/>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color w:val="000000"/>
                <w:lang w:val="en-US" w:eastAsia="zh-CN"/>
              </w:rPr>
              <w:t>3</w:t>
            </w:r>
            <w:r>
              <w:rPr>
                <w:rFonts w:hint="eastAsia" w:ascii="Times New Roman" w:hAnsi="Times New Roman" w:eastAsia="仿宋_GB2312" w:cs="仿宋_GB2312"/>
                <w:color w:val="000000"/>
              </w:rPr>
              <w:t>个月以上不足</w:t>
            </w:r>
            <w:r>
              <w:rPr>
                <w:rFonts w:hint="eastAsia" w:ascii="Times New Roman" w:hAnsi="Times New Roman" w:eastAsia="仿宋_GB2312" w:cs="Times New Roman"/>
                <w:color w:val="000000"/>
                <w:lang w:val="en-US" w:eastAsia="zh-CN"/>
              </w:rPr>
              <w:t>6</w:t>
            </w:r>
            <w:r>
              <w:rPr>
                <w:rFonts w:hint="eastAsia" w:ascii="Times New Roman" w:hAnsi="Times New Roman" w:eastAsia="仿宋_GB2312" w:cs="仿宋_GB2312"/>
                <w:color w:val="000000"/>
              </w:rPr>
              <w:t>个月</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gridSpan w:val="2"/>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color w:val="000000"/>
                <w:lang w:val="en-US" w:eastAsia="zh-CN"/>
              </w:rPr>
              <w:t>6</w:t>
            </w:r>
            <w:r>
              <w:rPr>
                <w:rFonts w:hint="eastAsia" w:ascii="Times New Roman" w:hAnsi="Times New Roman" w:eastAsia="仿宋_GB2312" w:cs="仿宋_GB2312"/>
                <w:color w:val="000000"/>
              </w:rPr>
              <w:t>个月以上</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3"/>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3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spacing w:line="288" w:lineRule="auto"/>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1</w:t>
            </w: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spacing w:before="93" w:beforeLines="30" w:line="288" w:lineRule="auto"/>
              <w:ind w:firstLine="420" w:firstLineChars="200"/>
              <w:jc w:val="left"/>
              <w:rPr>
                <w:rFonts w:ascii="Times New Roman" w:hAnsi="Times New Roman" w:eastAsia="仿宋_GB2312" w:cs="Times New Roman"/>
                <w:color w:val="auto"/>
              </w:rPr>
            </w:pPr>
            <w:r>
              <w:rPr>
                <w:rFonts w:hint="default" w:ascii="Times New Roman" w:hAnsi="Times New Roman" w:eastAsia="仿宋_GB2312" w:cs="仿宋_GB2312"/>
                <w:color w:val="auto"/>
                <w:lang w:val="en-US" w:eastAsia="zh-CN"/>
              </w:rPr>
              <w:t>尾矿、煤矸石、废石等矿业固体废物贮存设施停止使用后，未按照国家有关环境保护规定进行封场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vAlign w:val="center"/>
          </w:tcPr>
          <w:p>
            <w:pPr>
              <w:spacing w:line="288" w:lineRule="auto"/>
              <w:ind w:firstLine="482"/>
              <w:rPr>
                <w:rFonts w:ascii="Times New Roman" w:hAnsi="Times New Roman" w:eastAsia="仿宋_GB2312" w:cs="Times New Roman"/>
                <w:color w:val="auto"/>
              </w:rPr>
            </w:pPr>
            <w:r>
              <w:rPr>
                <w:rFonts w:hint="eastAsia" w:ascii="Times New Roman" w:hAnsi="Times New Roman" w:eastAsia="仿宋_GB2312" w:cs="仿宋_GB2312"/>
                <w:b/>
                <w:bCs/>
                <w:color w:val="auto"/>
                <w:sz w:val="22"/>
                <w:szCs w:val="22"/>
              </w:rPr>
              <w:t>《中华人民共和国固体废物污染环境防治法》第</w:t>
            </w:r>
            <w:r>
              <w:rPr>
                <w:rFonts w:hint="eastAsia" w:ascii="Times New Roman" w:hAnsi="Times New Roman" w:eastAsia="仿宋_GB2312" w:cs="仿宋_GB2312"/>
                <w:b/>
                <w:bCs/>
                <w:color w:val="auto"/>
                <w:sz w:val="22"/>
                <w:szCs w:val="22"/>
                <w:lang w:val="en-US" w:eastAsia="zh-CN"/>
              </w:rPr>
              <w:t>四十二</w:t>
            </w:r>
            <w:r>
              <w:rPr>
                <w:rFonts w:hint="eastAsia" w:ascii="Times New Roman" w:hAnsi="Times New Roman" w:eastAsia="仿宋_GB2312" w:cs="仿宋_GB2312"/>
                <w:b/>
                <w:bCs/>
                <w:color w:val="auto"/>
                <w:sz w:val="22"/>
                <w:szCs w:val="22"/>
              </w:rPr>
              <w:t>第</w:t>
            </w:r>
            <w:r>
              <w:rPr>
                <w:rFonts w:hint="eastAsia" w:ascii="Times New Roman" w:hAnsi="Times New Roman" w:eastAsia="仿宋_GB2312" w:cs="仿宋_GB2312"/>
                <w:b/>
                <w:bCs/>
                <w:color w:val="auto"/>
                <w:sz w:val="22"/>
                <w:szCs w:val="22"/>
                <w:lang w:val="en-US" w:eastAsia="zh-CN"/>
              </w:rPr>
              <w:t>三</w:t>
            </w:r>
            <w:r>
              <w:rPr>
                <w:rFonts w:hint="eastAsia" w:ascii="Times New Roman" w:hAnsi="Times New Roman" w:eastAsia="仿宋_GB2312" w:cs="仿宋_GB2312"/>
                <w:b/>
                <w:bCs/>
                <w:color w:val="auto"/>
                <w:sz w:val="22"/>
                <w:szCs w:val="22"/>
              </w:rPr>
              <w:t>款</w:t>
            </w:r>
            <w:r>
              <w:rPr>
                <w:rFonts w:ascii="Times New Roman" w:hAnsi="Times New Roman" w:eastAsia="仿宋_GB2312" w:cs="Times New Roman"/>
                <w:b/>
                <w:bCs/>
                <w:color w:val="auto"/>
              </w:rPr>
              <w:t xml:space="preserve"> </w:t>
            </w:r>
            <w:r>
              <w:rPr>
                <w:rFonts w:hint="default" w:ascii="Times New Roman" w:hAnsi="Times New Roman" w:eastAsia="仿宋_GB2312" w:cs="仿宋_GB2312"/>
                <w:color w:val="auto"/>
                <w:lang w:val="en-US" w:eastAsia="zh-CN"/>
              </w:rPr>
              <w:t>尾矿、煤矸石、废石等矿业固体废物贮存设施停止使用后，矿山企业应当按照国家有关环境保护等规定进行封场，防止造成环境污染和生态破坏。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vAlign w:val="center"/>
          </w:tcPr>
          <w:p>
            <w:pPr>
              <w:spacing w:line="288" w:lineRule="auto"/>
              <w:ind w:firstLine="441" w:firstLineChars="200"/>
              <w:rPr>
                <w:rFonts w:ascii="Times New Roman" w:hAnsi="Times New Roman" w:eastAsia="仿宋_GB2312" w:cs="Times New Roman"/>
                <w:color w:val="auto"/>
              </w:rPr>
            </w:pPr>
            <w:r>
              <w:rPr>
                <w:rFonts w:hint="eastAsia" w:ascii="Times New Roman" w:hAnsi="Times New Roman" w:eastAsia="仿宋_GB2312" w:cs="仿宋_GB2312"/>
                <w:b/>
                <w:bCs/>
                <w:color w:val="auto"/>
                <w:sz w:val="22"/>
                <w:szCs w:val="22"/>
              </w:rPr>
              <w:t>《中华人民共和国固体废物污染环境防治法》</w:t>
            </w:r>
            <w:r>
              <w:rPr>
                <w:rFonts w:hint="default" w:ascii="Times New Roman" w:hAnsi="Times New Roman" w:eastAsia="仿宋_GB2312" w:cs="仿宋_GB2312"/>
                <w:b/>
                <w:bCs/>
                <w:color w:val="auto"/>
                <w:sz w:val="22"/>
                <w:szCs w:val="22"/>
                <w:lang w:val="en-US" w:eastAsia="zh-CN"/>
              </w:rPr>
              <w:t>第一百一十条</w:t>
            </w:r>
            <w:r>
              <w:rPr>
                <w:rFonts w:hint="default" w:ascii="Arial" w:hAnsi="Arial" w:eastAsia="宋体" w:cs="Arial"/>
                <w:i w:val="0"/>
                <w:iCs w:val="0"/>
                <w:caps w:val="0"/>
                <w:color w:val="333333"/>
                <w:spacing w:val="0"/>
                <w:kern w:val="0"/>
                <w:sz w:val="32"/>
                <w:szCs w:val="32"/>
                <w:shd w:val="clear" w:fill="FFFFFF"/>
                <w:lang w:val="en-US" w:eastAsia="zh-CN" w:bidi="ar"/>
              </w:rPr>
              <w:t>　</w:t>
            </w:r>
            <w:r>
              <w:rPr>
                <w:rFonts w:hint="default" w:ascii="Times New Roman" w:hAnsi="Times New Roman" w:eastAsia="仿宋_GB2312" w:cs="仿宋_GB2312"/>
                <w:color w:val="auto"/>
                <w:lang w:val="en-US" w:eastAsia="zh-CN"/>
              </w:rPr>
              <w:t>尾矿、煤矸石、废石等矿业固体废物贮存设施停止使用后，未按照国家有关环境保护规定进行封场的，由生态环境主管部门责令改正，处二十万元以上一百万元以下的罚款。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43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50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43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未规范进行封场的</w:t>
            </w:r>
          </w:p>
        </w:tc>
        <w:tc>
          <w:tcPr>
            <w:tcW w:w="2505"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hint="eastAsia" w:ascii="Times New Roman" w:hAnsi="Times New Roman" w:cs="宋体"/>
                <w:b/>
                <w:bCs/>
                <w:color w:val="auto"/>
              </w:rPr>
            </w:pPr>
          </w:p>
        </w:tc>
        <w:tc>
          <w:tcPr>
            <w:tcW w:w="5433" w:type="dxa"/>
            <w:vAlign w:val="center"/>
          </w:tcPr>
          <w:p>
            <w:pPr>
              <w:pStyle w:val="4"/>
              <w:snapToGrid w:val="0"/>
              <w:jc w:val="center"/>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rPr>
              <w:t>未进行封场的</w:t>
            </w:r>
            <w:r>
              <w:rPr>
                <w:rFonts w:hint="eastAsia" w:ascii="Times New Roman" w:hAnsi="Times New Roman" w:eastAsia="仿宋_GB2312" w:cs="仿宋_GB2312"/>
                <w:color w:val="auto"/>
                <w:sz w:val="21"/>
                <w:szCs w:val="21"/>
                <w:lang w:eastAsia="zh-CN"/>
              </w:rPr>
              <w:t>，</w:t>
            </w:r>
            <w:r>
              <w:rPr>
                <w:rFonts w:hint="eastAsia" w:ascii="Times New Roman" w:hAnsi="Times New Roman" w:eastAsia="仿宋_GB2312" w:cs="仿宋_GB2312"/>
                <w:color w:val="auto"/>
                <w:sz w:val="21"/>
                <w:szCs w:val="21"/>
                <w:lang w:val="en-US" w:eastAsia="zh-CN"/>
              </w:rPr>
              <w:t>但未造成环境影响</w:t>
            </w:r>
          </w:p>
        </w:tc>
        <w:tc>
          <w:tcPr>
            <w:tcW w:w="2505" w:type="dxa"/>
            <w:vAlign w:val="center"/>
          </w:tcPr>
          <w:p>
            <w:pPr>
              <w:pStyle w:val="4"/>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auto"/>
              </w:rPr>
            </w:pPr>
          </w:p>
        </w:tc>
        <w:tc>
          <w:tcPr>
            <w:tcW w:w="5433" w:type="dxa"/>
            <w:vAlign w:val="center"/>
          </w:tcPr>
          <w:p>
            <w:pPr>
              <w:pStyle w:val="4"/>
              <w:snapToGrid w:val="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仿宋_GB2312"/>
                <w:color w:val="auto"/>
                <w:sz w:val="21"/>
                <w:szCs w:val="21"/>
              </w:rPr>
              <w:t>未进行封场的</w:t>
            </w:r>
            <w:r>
              <w:rPr>
                <w:rFonts w:hint="eastAsia" w:ascii="Times New Roman" w:hAnsi="Times New Roman" w:eastAsia="仿宋_GB2312" w:cs="仿宋_GB2312"/>
                <w:color w:val="auto"/>
                <w:sz w:val="21"/>
                <w:szCs w:val="21"/>
                <w:lang w:eastAsia="zh-CN"/>
              </w:rPr>
              <w:t>，</w:t>
            </w:r>
            <w:r>
              <w:rPr>
                <w:rFonts w:hint="eastAsia" w:ascii="Times New Roman" w:hAnsi="Times New Roman" w:eastAsia="仿宋_GB2312" w:cs="仿宋_GB2312"/>
                <w:color w:val="auto"/>
                <w:sz w:val="21"/>
                <w:szCs w:val="21"/>
                <w:lang w:val="en-US" w:eastAsia="zh-CN"/>
              </w:rPr>
              <w:t>造成环境污染或生态破坏</w:t>
            </w:r>
          </w:p>
        </w:tc>
        <w:tc>
          <w:tcPr>
            <w:tcW w:w="2505" w:type="dxa"/>
            <w:vAlign w:val="center"/>
          </w:tcPr>
          <w:p>
            <w:pPr>
              <w:pStyle w:val="4"/>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贮存设施</w:t>
            </w:r>
          </w:p>
          <w:p>
            <w:pPr>
              <w:snapToGrid w:val="0"/>
              <w:jc w:val="center"/>
              <w:rPr>
                <w:rFonts w:ascii="Times New Roman" w:hAnsi="Times New Roman" w:eastAsia="仿宋_GB2312" w:cs="Times New Roman"/>
                <w:b/>
                <w:bCs/>
                <w:color w:val="auto"/>
              </w:rPr>
            </w:pPr>
            <w:r>
              <w:rPr>
                <w:rFonts w:hint="eastAsia" w:ascii="Times New Roman" w:hAnsi="Times New Roman" w:cs="宋体"/>
                <w:b/>
                <w:bCs/>
                <w:color w:val="auto"/>
              </w:rPr>
              <w:t>规模</w:t>
            </w:r>
          </w:p>
        </w:tc>
        <w:tc>
          <w:tcPr>
            <w:tcW w:w="5433" w:type="dxa"/>
            <w:vAlign w:val="center"/>
          </w:tcPr>
          <w:p>
            <w:pPr>
              <w:pStyle w:val="5"/>
              <w:snapToGrid w:val="0"/>
              <w:spacing w:before="0" w:beforeAutospacing="0" w:after="0" w:afterAutospacing="0"/>
              <w:ind w:firstLine="48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不足</w:t>
            </w:r>
            <w:r>
              <w:rPr>
                <w:rFonts w:ascii="Times New Roman" w:hAnsi="Times New Roman" w:eastAsia="仿宋_GB2312" w:cs="Times New Roman"/>
                <w:color w:val="auto"/>
                <w:sz w:val="21"/>
                <w:szCs w:val="21"/>
              </w:rPr>
              <w:t>1000m</w:t>
            </w:r>
            <w:r>
              <w:rPr>
                <w:rFonts w:ascii="Times New Roman" w:hAnsi="Times New Roman" w:eastAsia="仿宋_GB2312" w:cs="Times New Roman"/>
                <w:color w:val="auto"/>
                <w:sz w:val="21"/>
                <w:szCs w:val="21"/>
                <w:vertAlign w:val="superscript"/>
              </w:rPr>
              <w:t>3</w:t>
            </w:r>
            <w:r>
              <w:rPr>
                <w:rFonts w:hint="eastAsia" w:ascii="Times New Roman" w:hAnsi="Times New Roman" w:eastAsia="仿宋_GB2312" w:cs="仿宋_GB2312"/>
                <w:color w:val="auto"/>
                <w:sz w:val="21"/>
                <w:szCs w:val="21"/>
              </w:rPr>
              <w:t>的</w:t>
            </w:r>
          </w:p>
        </w:tc>
        <w:tc>
          <w:tcPr>
            <w:tcW w:w="250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1000 m</w:t>
            </w:r>
            <w:r>
              <w:rPr>
                <w:rFonts w:ascii="Times New Roman" w:hAnsi="Times New Roman" w:eastAsia="仿宋_GB2312" w:cs="Times New Roman"/>
                <w:color w:val="auto"/>
                <w:sz w:val="21"/>
                <w:szCs w:val="21"/>
                <w:vertAlign w:val="superscript"/>
              </w:rPr>
              <w:t>3</w:t>
            </w:r>
            <w:r>
              <w:rPr>
                <w:rFonts w:hint="eastAsia" w:ascii="Times New Roman" w:hAnsi="Times New Roman" w:eastAsia="仿宋_GB2312" w:cs="仿宋_GB2312"/>
                <w:color w:val="auto"/>
                <w:sz w:val="21"/>
                <w:szCs w:val="21"/>
              </w:rPr>
              <w:t>以上不足</w:t>
            </w:r>
            <w:r>
              <w:rPr>
                <w:rFonts w:ascii="Times New Roman" w:hAnsi="Times New Roman" w:eastAsia="仿宋_GB2312" w:cs="Times New Roman"/>
                <w:color w:val="auto"/>
                <w:sz w:val="21"/>
                <w:szCs w:val="21"/>
              </w:rPr>
              <w:t>2000 m</w:t>
            </w:r>
            <w:r>
              <w:rPr>
                <w:rFonts w:ascii="Times New Roman" w:hAnsi="Times New Roman" w:eastAsia="仿宋_GB2312" w:cs="Times New Roman"/>
                <w:color w:val="auto"/>
                <w:sz w:val="21"/>
                <w:szCs w:val="21"/>
                <w:vertAlign w:val="superscript"/>
              </w:rPr>
              <w:t>3</w:t>
            </w:r>
            <w:r>
              <w:rPr>
                <w:rFonts w:hint="eastAsia" w:ascii="Times New Roman" w:hAnsi="Times New Roman" w:eastAsia="仿宋_GB2312" w:cs="仿宋_GB2312"/>
                <w:color w:val="auto"/>
                <w:sz w:val="21"/>
                <w:szCs w:val="21"/>
              </w:rPr>
              <w:t>的</w:t>
            </w:r>
          </w:p>
        </w:tc>
        <w:tc>
          <w:tcPr>
            <w:tcW w:w="250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2000 m</w:t>
            </w:r>
            <w:r>
              <w:rPr>
                <w:rFonts w:ascii="Times New Roman" w:hAnsi="Times New Roman" w:eastAsia="仿宋_GB2312" w:cs="Times New Roman"/>
                <w:color w:val="auto"/>
                <w:sz w:val="21"/>
                <w:szCs w:val="21"/>
                <w:vertAlign w:val="superscript"/>
              </w:rPr>
              <w:t>3</w:t>
            </w:r>
            <w:r>
              <w:rPr>
                <w:rFonts w:hint="eastAsia" w:ascii="Times New Roman" w:hAnsi="Times New Roman" w:eastAsia="仿宋_GB2312" w:cs="仿宋_GB2312"/>
                <w:color w:val="auto"/>
                <w:sz w:val="21"/>
                <w:szCs w:val="21"/>
              </w:rPr>
              <w:t>以上不足</w:t>
            </w:r>
            <w:r>
              <w:rPr>
                <w:rFonts w:ascii="Times New Roman" w:hAnsi="Times New Roman" w:eastAsia="仿宋_GB2312" w:cs="Times New Roman"/>
                <w:color w:val="auto"/>
                <w:sz w:val="21"/>
                <w:szCs w:val="21"/>
              </w:rPr>
              <w:t>3000 m</w:t>
            </w:r>
            <w:r>
              <w:rPr>
                <w:rFonts w:ascii="Times New Roman" w:hAnsi="Times New Roman" w:eastAsia="仿宋_GB2312" w:cs="Times New Roman"/>
                <w:color w:val="auto"/>
                <w:sz w:val="21"/>
                <w:szCs w:val="21"/>
                <w:vertAlign w:val="superscript"/>
              </w:rPr>
              <w:t>3</w:t>
            </w:r>
            <w:r>
              <w:rPr>
                <w:rFonts w:hint="eastAsia" w:ascii="Times New Roman" w:hAnsi="Times New Roman" w:eastAsia="仿宋_GB2312" w:cs="仿宋_GB2312"/>
                <w:color w:val="auto"/>
                <w:sz w:val="21"/>
                <w:szCs w:val="21"/>
              </w:rPr>
              <w:t>的</w:t>
            </w:r>
          </w:p>
        </w:tc>
        <w:tc>
          <w:tcPr>
            <w:tcW w:w="250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pStyle w:val="4"/>
              <w:snapToGrid w:val="0"/>
              <w:jc w:val="center"/>
              <w:rPr>
                <w:rFonts w:ascii="Times New Roman" w:hAnsi="Times New Roman" w:eastAsia="仿宋_GB2312" w:cs="Times New Roman"/>
                <w:b/>
                <w:bCs/>
                <w:color w:val="auto"/>
                <w:sz w:val="21"/>
                <w:szCs w:val="21"/>
              </w:rPr>
            </w:pPr>
            <w:r>
              <w:rPr>
                <w:rFonts w:ascii="Times New Roman" w:hAnsi="Times New Roman" w:eastAsia="仿宋_GB2312" w:cs="Times New Roman"/>
                <w:color w:val="auto"/>
                <w:sz w:val="21"/>
                <w:szCs w:val="21"/>
              </w:rPr>
              <w:t>3000 m</w:t>
            </w:r>
            <w:r>
              <w:rPr>
                <w:rFonts w:ascii="Times New Roman" w:hAnsi="Times New Roman" w:eastAsia="仿宋_GB2312" w:cs="Times New Roman"/>
                <w:color w:val="auto"/>
                <w:sz w:val="21"/>
                <w:szCs w:val="21"/>
                <w:vertAlign w:val="superscript"/>
              </w:rPr>
              <w:t>3</w:t>
            </w:r>
            <w:r>
              <w:rPr>
                <w:rFonts w:hint="eastAsia" w:ascii="Times New Roman" w:hAnsi="Times New Roman" w:eastAsia="仿宋_GB2312" w:cs="仿宋_GB2312"/>
                <w:color w:val="auto"/>
                <w:sz w:val="21"/>
                <w:szCs w:val="21"/>
              </w:rPr>
              <w:t>以上不足</w:t>
            </w:r>
            <w:r>
              <w:rPr>
                <w:rFonts w:ascii="Times New Roman" w:hAnsi="Times New Roman" w:eastAsia="仿宋_GB2312" w:cs="Times New Roman"/>
                <w:color w:val="auto"/>
                <w:sz w:val="21"/>
                <w:szCs w:val="21"/>
              </w:rPr>
              <w:t>5000 m</w:t>
            </w:r>
            <w:r>
              <w:rPr>
                <w:rFonts w:ascii="Times New Roman" w:hAnsi="Times New Roman" w:eastAsia="仿宋_GB2312" w:cs="Times New Roman"/>
                <w:color w:val="auto"/>
                <w:sz w:val="21"/>
                <w:szCs w:val="21"/>
                <w:vertAlign w:val="superscript"/>
              </w:rPr>
              <w:t>3</w:t>
            </w:r>
            <w:r>
              <w:rPr>
                <w:rFonts w:hint="eastAsia" w:ascii="Times New Roman" w:hAnsi="Times New Roman" w:eastAsia="仿宋_GB2312" w:cs="仿宋_GB2312"/>
                <w:color w:val="auto"/>
                <w:sz w:val="21"/>
                <w:szCs w:val="21"/>
              </w:rPr>
              <w:t>的</w:t>
            </w:r>
          </w:p>
        </w:tc>
        <w:tc>
          <w:tcPr>
            <w:tcW w:w="250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5000 m</w:t>
            </w:r>
            <w:r>
              <w:rPr>
                <w:rFonts w:ascii="Times New Roman" w:hAnsi="Times New Roman" w:eastAsia="仿宋_GB2312" w:cs="Times New Roman"/>
                <w:color w:val="auto"/>
                <w:sz w:val="21"/>
                <w:szCs w:val="21"/>
                <w:vertAlign w:val="superscript"/>
              </w:rPr>
              <w:t>3</w:t>
            </w:r>
            <w:r>
              <w:rPr>
                <w:rFonts w:hint="eastAsia" w:ascii="Times New Roman" w:hAnsi="Times New Roman" w:eastAsia="仿宋_GB2312" w:cs="仿宋_GB2312"/>
                <w:color w:val="auto"/>
                <w:sz w:val="21"/>
                <w:szCs w:val="21"/>
              </w:rPr>
              <w:t>以上的</w:t>
            </w:r>
          </w:p>
        </w:tc>
        <w:tc>
          <w:tcPr>
            <w:tcW w:w="250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eastAsia="仿宋_GB2312" w:cs="Times New Roman"/>
                <w:b/>
                <w:bCs/>
                <w:color w:val="auto"/>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43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505"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505"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505"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505"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505"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eastAsia="仿宋_GB2312" w:cs="Times New Roman"/>
                <w:b/>
                <w:bCs/>
                <w:color w:val="auto"/>
              </w:rPr>
            </w:pPr>
            <w:r>
              <w:rPr>
                <w:rFonts w:hint="eastAsia" w:ascii="Times New Roman" w:hAnsi="Times New Roman" w:cs="宋体"/>
                <w:b/>
                <w:bCs/>
                <w:color w:val="auto"/>
              </w:rPr>
              <w:t>企业规模</w:t>
            </w:r>
          </w:p>
        </w:tc>
        <w:tc>
          <w:tcPr>
            <w:tcW w:w="543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微型企业</w:t>
            </w:r>
          </w:p>
        </w:tc>
        <w:tc>
          <w:tcPr>
            <w:tcW w:w="2505"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小型企业</w:t>
            </w:r>
          </w:p>
        </w:tc>
        <w:tc>
          <w:tcPr>
            <w:tcW w:w="2505"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中型企业</w:t>
            </w:r>
          </w:p>
        </w:tc>
        <w:tc>
          <w:tcPr>
            <w:tcW w:w="2505"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eastAsia="仿宋_GB2312" w:cs="Times New Roman"/>
                <w:b/>
                <w:bCs/>
                <w:color w:val="auto"/>
              </w:rPr>
            </w:pPr>
          </w:p>
        </w:tc>
        <w:tc>
          <w:tcPr>
            <w:tcW w:w="5433"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大型企业</w:t>
            </w:r>
          </w:p>
        </w:tc>
        <w:tc>
          <w:tcPr>
            <w:tcW w:w="2505"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15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5245"/>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0"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577"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1</w:t>
            </w:r>
            <w:r>
              <w:rPr>
                <w:rFonts w:hint="eastAsia" w:ascii="Times New Roman" w:hAnsi="Times New Roman" w:cs="Times New Roman"/>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577"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未按照规定设置危险废物识别标志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577" w:type="dxa"/>
            <w:gridSpan w:val="2"/>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第七十七条</w:t>
            </w:r>
            <w:r>
              <w:rPr>
                <w:rFonts w:hint="default" w:ascii="Times New Roman" w:hAnsi="Times New Roman" w:eastAsia="仿宋_GB2312" w:cs="仿宋_GB2312"/>
                <w:b/>
                <w:bCs/>
                <w:color w:val="auto"/>
                <w:kern w:val="0"/>
                <w:sz w:val="21"/>
                <w:szCs w:val="21"/>
                <w:lang w:val="en" w:eastAsia="zh-CN" w:bidi="ar-SA"/>
              </w:rPr>
              <w:t xml:space="preserve"> </w:t>
            </w:r>
            <w:r>
              <w:rPr>
                <w:rFonts w:hint="default" w:ascii="Times New Roman" w:hAnsi="Times New Roman" w:eastAsia="仿宋_GB2312" w:cs="仿宋_GB2312"/>
                <w:b w:val="0"/>
                <w:bCs w:val="0"/>
                <w:color w:val="auto"/>
                <w:kern w:val="0"/>
                <w:sz w:val="21"/>
                <w:szCs w:val="21"/>
                <w:lang w:val="en-US" w:eastAsia="zh-CN" w:bidi="ar-SA"/>
              </w:rPr>
              <w:t>对危险废物的容器和包装物以及收集、贮存、运输、利用、处置危险废物的设施、场所，应当按照规定设置危险废物识别标志。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577"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sz w:val="21"/>
                <w:szCs w:val="21"/>
              </w:rPr>
            </w:pPr>
            <w:r>
              <w:rPr>
                <w:rFonts w:hint="eastAsia" w:ascii="Times New Roman" w:hAnsi="Times New Roman" w:eastAsia="仿宋_GB2312" w:cs="仿宋_GB2312"/>
                <w:b/>
                <w:bCs/>
                <w:color w:val="auto"/>
                <w:sz w:val="21"/>
                <w:szCs w:val="21"/>
              </w:rPr>
              <w:t>《中华人民共和国固体废物污染环境防治法》第</w:t>
            </w:r>
            <w:r>
              <w:rPr>
                <w:rFonts w:hint="eastAsia" w:ascii="Times New Roman" w:hAnsi="Times New Roman" w:eastAsia="仿宋_GB2312" w:cs="仿宋_GB2312"/>
                <w:b/>
                <w:bCs/>
                <w:color w:val="auto"/>
                <w:sz w:val="21"/>
                <w:szCs w:val="21"/>
                <w:lang w:val="en-US" w:eastAsia="zh-CN"/>
              </w:rPr>
              <w:t>一百一十二</w:t>
            </w:r>
            <w:r>
              <w:rPr>
                <w:rFonts w:hint="eastAsia" w:ascii="Times New Roman" w:hAnsi="Times New Roman" w:eastAsia="仿宋_GB2312" w:cs="仿宋_GB2312"/>
                <w:b/>
                <w:bCs/>
                <w:color w:val="auto"/>
                <w:sz w:val="21"/>
                <w:szCs w:val="21"/>
              </w:rPr>
              <w:t>条第一款第（一）项、第二款</w:t>
            </w:r>
            <w:r>
              <w:rPr>
                <w:rFonts w:ascii="Times New Roman" w:hAnsi="Times New Roman" w:eastAsia="仿宋_GB2312" w:cs="Times New Roman"/>
                <w:color w:val="auto"/>
                <w:sz w:val="21"/>
                <w:szCs w:val="21"/>
              </w:rPr>
              <w:t xml:space="preserve">  </w:t>
            </w:r>
            <w:r>
              <w:rPr>
                <w:rFonts w:hint="default" w:ascii="Times New Roman" w:hAnsi="Times New Roman" w:eastAsia="仿宋_GB2312" w:cs="仿宋_GB2312"/>
                <w:color w:val="auto"/>
                <w:sz w:val="21"/>
                <w:szCs w:val="21"/>
                <w:lang w:val="en-US" w:eastAsia="zh-CN"/>
              </w:rPr>
              <w:t>违反本法规定，有下列行为之一，由生态环境主管部门责令改正，处以罚款，没收违法所得；情节严重的，报经有批准权的人民政府批准，可以责令停业或者关闭：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eastAsia" w:ascii="Times New Roman" w:hAnsi="Times New Roman" w:eastAsia="仿宋_GB2312" w:cs="仿宋_GB2312"/>
                <w:color w:val="auto"/>
                <w:sz w:val="21"/>
                <w:szCs w:val="21"/>
              </w:rPr>
            </w:pPr>
            <w:r>
              <w:rPr>
                <w:rFonts w:hint="default" w:ascii="Times New Roman" w:hAnsi="Times New Roman" w:eastAsia="仿宋_GB2312" w:cs="仿宋_GB2312"/>
                <w:color w:val="auto"/>
                <w:sz w:val="21"/>
                <w:szCs w:val="21"/>
                <w:lang w:val="en-US" w:eastAsia="zh-CN"/>
              </w:rPr>
              <w:t>（一）未按照规定设置危险废物识别标志的；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ascii="Times New Roman" w:hAnsi="Times New Roman" w:eastAsia="仿宋_GB2312" w:cs="Times New Roman"/>
                <w:color w:val="auto"/>
              </w:rPr>
            </w:pPr>
            <w:r>
              <w:rPr>
                <w:rFonts w:hint="default" w:ascii="Times New Roman" w:hAnsi="Times New Roman" w:eastAsia="仿宋_GB2312" w:cs="仿宋_GB2312"/>
                <w:color w:val="auto"/>
                <w:sz w:val="21"/>
                <w:szCs w:val="21"/>
                <w:lang w:val="en-US" w:eastAsia="zh-CN"/>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332"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危险废物识别标识设置不规范的</w:t>
            </w:r>
          </w:p>
        </w:tc>
        <w:tc>
          <w:tcPr>
            <w:tcW w:w="2332" w:type="dxa"/>
            <w:vAlign w:val="center"/>
          </w:tcPr>
          <w:p>
            <w:pPr>
              <w:pStyle w:val="4"/>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未设置危险废物标识的</w:t>
            </w:r>
          </w:p>
        </w:tc>
        <w:tc>
          <w:tcPr>
            <w:tcW w:w="2332" w:type="dxa"/>
            <w:vAlign w:val="center"/>
          </w:tcPr>
          <w:p>
            <w:pPr>
              <w:pStyle w:val="4"/>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涉及危险</w:t>
            </w:r>
          </w:p>
          <w:p>
            <w:pPr>
              <w:snapToGrid w:val="0"/>
              <w:jc w:val="center"/>
              <w:rPr>
                <w:rFonts w:ascii="Times New Roman" w:hAnsi="Times New Roman" w:cs="Times New Roman"/>
                <w:b/>
                <w:bCs/>
                <w:color w:val="auto"/>
              </w:rPr>
            </w:pPr>
            <w:r>
              <w:rPr>
                <w:rFonts w:hint="eastAsia" w:ascii="Times New Roman" w:hAnsi="Times New Roman" w:cs="宋体"/>
                <w:b/>
                <w:bCs/>
                <w:color w:val="auto"/>
              </w:rPr>
              <w:t>废物数量</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0.3</w:t>
            </w:r>
            <w:r>
              <w:rPr>
                <w:rFonts w:hint="eastAsia" w:ascii="Times New Roman" w:hAnsi="Times New Roman" w:eastAsia="仿宋_GB2312" w:cs="仿宋_GB2312"/>
                <w:color w:val="auto"/>
                <w:sz w:val="21"/>
                <w:szCs w:val="21"/>
              </w:rPr>
              <w:t>吨以下</w:t>
            </w:r>
          </w:p>
        </w:tc>
        <w:tc>
          <w:tcPr>
            <w:tcW w:w="2332"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0.3</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0.5</w:t>
            </w:r>
            <w:r>
              <w:rPr>
                <w:rFonts w:hint="eastAsia" w:ascii="Times New Roman" w:hAnsi="Times New Roman" w:eastAsia="仿宋_GB2312" w:cs="仿宋_GB2312"/>
                <w:color w:val="auto"/>
                <w:sz w:val="21"/>
                <w:szCs w:val="21"/>
              </w:rPr>
              <w:t>吨</w:t>
            </w:r>
          </w:p>
        </w:tc>
        <w:tc>
          <w:tcPr>
            <w:tcW w:w="2332"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0.5</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w:t>
            </w:r>
          </w:p>
        </w:tc>
        <w:tc>
          <w:tcPr>
            <w:tcW w:w="2332"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w:t>
            </w:r>
          </w:p>
        </w:tc>
        <w:tc>
          <w:tcPr>
            <w:tcW w:w="2332"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吨以上</w:t>
            </w:r>
          </w:p>
        </w:tc>
        <w:tc>
          <w:tcPr>
            <w:tcW w:w="2332"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微型企业</w:t>
            </w:r>
          </w:p>
        </w:tc>
        <w:tc>
          <w:tcPr>
            <w:tcW w:w="2332"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小型企业</w:t>
            </w:r>
          </w:p>
        </w:tc>
        <w:tc>
          <w:tcPr>
            <w:tcW w:w="2332"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中型企业</w:t>
            </w:r>
          </w:p>
        </w:tc>
        <w:tc>
          <w:tcPr>
            <w:tcW w:w="2332"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大型企业</w:t>
            </w:r>
          </w:p>
        </w:tc>
        <w:tc>
          <w:tcPr>
            <w:tcW w:w="2332"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577"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1</w:t>
            </w:r>
            <w:r>
              <w:rPr>
                <w:rFonts w:hint="eastAsia" w:ascii="Times New Roman" w:hAnsi="Times New Roman" w:cs="Times New Roman"/>
                <w:color w:va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未按照国家有关规定制定危险废物管理计划或者申报危险废物有关资料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jc w:val="center"/>
              <w:rPr>
                <w:rFonts w:hint="eastAsia" w:ascii="Times New Roman" w:hAnsi="Times New Roman" w:cs="宋体"/>
                <w:b/>
                <w:bCs/>
                <w:color w:val="auto"/>
              </w:rPr>
            </w:pPr>
            <w:r>
              <w:rPr>
                <w:rFonts w:hint="eastAsia" w:ascii="Times New Roman" w:hAnsi="Times New Roman" w:cs="宋体"/>
                <w:b/>
                <w:bCs/>
                <w:color w:val="auto"/>
              </w:rPr>
              <w:t>违反条款</w:t>
            </w:r>
          </w:p>
        </w:tc>
        <w:tc>
          <w:tcPr>
            <w:tcW w:w="7938" w:type="dxa"/>
            <w:gridSpan w:val="2"/>
            <w:vAlign w:val="center"/>
          </w:tcPr>
          <w:p>
            <w:pPr>
              <w:snapToGrid w:val="0"/>
              <w:ind w:firstLine="421" w:firstLineChars="200"/>
              <w:jc w:val="both"/>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sz w:val="21"/>
                <w:szCs w:val="21"/>
                <w:lang w:val="en-US" w:eastAsia="zh-CN"/>
              </w:rPr>
              <w:t>第七十八条</w:t>
            </w:r>
            <w:r>
              <w:rPr>
                <w:rFonts w:hint="eastAsia" w:ascii="Times New Roman" w:hAnsi="Times New Roman" w:eastAsia="仿宋_GB2312" w:cs="仿宋_GB2312"/>
                <w:b/>
                <w:bCs/>
                <w:color w:val="auto"/>
                <w:sz w:val="21"/>
                <w:szCs w:val="21"/>
                <w:lang w:val="en-US" w:eastAsia="zh-CN"/>
              </w:rPr>
              <w:t>第一款</w:t>
            </w:r>
            <w:r>
              <w:rPr>
                <w:rFonts w:hint="default" w:ascii="Times New Roman" w:hAnsi="Times New Roman" w:eastAsia="仿宋_GB2312" w:cs="仿宋_GB2312"/>
                <w:b/>
                <w:bCs/>
                <w:color w:val="auto"/>
                <w:sz w:val="21"/>
                <w:szCs w:val="21"/>
                <w:lang w:val="en" w:eastAsia="zh-CN"/>
              </w:rPr>
              <w:t xml:space="preserve"> </w:t>
            </w:r>
            <w:r>
              <w:rPr>
                <w:rFonts w:hint="default" w:ascii="Times New Roman" w:hAnsi="Times New Roman" w:eastAsia="仿宋_GB2312" w:cs="仿宋_GB2312"/>
                <w:b w:val="0"/>
                <w:bCs w:val="0"/>
                <w:color w:val="auto"/>
                <w:sz w:val="21"/>
                <w:szCs w:val="21"/>
                <w:lang w:val="en-US" w:eastAsia="zh-CN"/>
              </w:rPr>
              <w:t>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sz w:val="21"/>
                <w:szCs w:val="21"/>
              </w:rPr>
            </w:pPr>
            <w:r>
              <w:rPr>
                <w:rFonts w:hint="eastAsia" w:ascii="Times New Roman" w:hAnsi="Times New Roman" w:eastAsia="仿宋_GB2312" w:cs="仿宋_GB2312"/>
                <w:b/>
                <w:bCs/>
                <w:color w:val="auto"/>
                <w:sz w:val="21"/>
                <w:szCs w:val="21"/>
              </w:rPr>
              <w:t>《中华人民共和国固体废物污染环境防治法》第</w:t>
            </w:r>
            <w:r>
              <w:rPr>
                <w:rFonts w:hint="eastAsia" w:ascii="Times New Roman" w:hAnsi="Times New Roman" w:eastAsia="仿宋_GB2312" w:cs="仿宋_GB2312"/>
                <w:b/>
                <w:bCs/>
                <w:color w:val="auto"/>
                <w:sz w:val="21"/>
                <w:szCs w:val="21"/>
                <w:lang w:val="en-US" w:eastAsia="zh-CN"/>
              </w:rPr>
              <w:t>一百一十二</w:t>
            </w:r>
            <w:r>
              <w:rPr>
                <w:rFonts w:hint="eastAsia" w:ascii="Times New Roman" w:hAnsi="Times New Roman" w:eastAsia="仿宋_GB2312" w:cs="仿宋_GB2312"/>
                <w:b/>
                <w:bCs/>
                <w:color w:val="auto"/>
                <w:sz w:val="21"/>
                <w:szCs w:val="21"/>
              </w:rPr>
              <w:t>条第一款第（</w:t>
            </w:r>
            <w:r>
              <w:rPr>
                <w:rFonts w:hint="eastAsia" w:ascii="Times New Roman" w:hAnsi="Times New Roman" w:eastAsia="仿宋_GB2312" w:cs="仿宋_GB2312"/>
                <w:b/>
                <w:bCs/>
                <w:color w:val="auto"/>
                <w:sz w:val="21"/>
                <w:szCs w:val="21"/>
                <w:lang w:val="en-US" w:eastAsia="zh-CN"/>
              </w:rPr>
              <w:t>二</w:t>
            </w:r>
            <w:r>
              <w:rPr>
                <w:rFonts w:hint="eastAsia" w:ascii="Times New Roman" w:hAnsi="Times New Roman" w:eastAsia="仿宋_GB2312" w:cs="仿宋_GB2312"/>
                <w:b/>
                <w:bCs/>
                <w:color w:val="auto"/>
                <w:sz w:val="21"/>
                <w:szCs w:val="21"/>
              </w:rPr>
              <w:t>）项、第二款</w:t>
            </w:r>
            <w:r>
              <w:rPr>
                <w:rFonts w:ascii="Times New Roman" w:hAnsi="Times New Roman" w:eastAsia="仿宋_GB2312" w:cs="Times New Roman"/>
                <w:color w:val="auto"/>
                <w:sz w:val="21"/>
                <w:szCs w:val="21"/>
              </w:rPr>
              <w:t xml:space="preserve">  </w:t>
            </w:r>
            <w:r>
              <w:rPr>
                <w:rFonts w:hint="default" w:ascii="Times New Roman" w:hAnsi="Times New Roman" w:eastAsia="仿宋_GB2312" w:cs="仿宋_GB2312"/>
                <w:color w:val="auto"/>
                <w:sz w:val="21"/>
                <w:szCs w:val="21"/>
                <w:lang w:val="en-US" w:eastAsia="zh-CN"/>
              </w:rPr>
              <w:t>违反本法规定，有下列行为之一，由生态环境主管部门责令改正，处以罚款，没收违法所得；情节严重的，报经有批准权的人民政府批准，可以责令停业或者关闭：</w:t>
            </w:r>
          </w:p>
          <w:p>
            <w:pPr>
              <w:snapToGrid w:val="0"/>
              <w:spacing w:line="240" w:lineRule="auto"/>
              <w:ind w:firstLine="420"/>
              <w:rPr>
                <w:rFonts w:hint="default" w:ascii="Times New Roman" w:hAnsi="Times New Roman" w:eastAsia="仿宋_GB2312" w:cs="仿宋_GB2312"/>
                <w:color w:val="auto"/>
                <w:sz w:val="21"/>
                <w:szCs w:val="21"/>
                <w:lang w:val="en-US" w:eastAsia="zh-CN"/>
              </w:rPr>
            </w:pPr>
            <w:r>
              <w:rPr>
                <w:rFonts w:hint="default" w:ascii="Times New Roman" w:hAnsi="Times New Roman" w:eastAsia="仿宋_GB2312" w:cs="仿宋_GB2312"/>
                <w:color w:val="auto"/>
                <w:sz w:val="21"/>
                <w:szCs w:val="21"/>
                <w:lang w:val="en-US" w:eastAsia="zh-CN"/>
              </w:rPr>
              <w:t>（二）未按照国家有关规定制定危险废物管理计划或者申报危险废物有关资料的；</w:t>
            </w:r>
          </w:p>
          <w:p>
            <w:pPr>
              <w:snapToGrid w:val="0"/>
              <w:spacing w:line="240" w:lineRule="auto"/>
              <w:ind w:firstLine="420"/>
              <w:rPr>
                <w:rFonts w:ascii="Times New Roman" w:hAnsi="Times New Roman" w:eastAsia="仿宋_GB2312" w:cs="Times New Roman"/>
                <w:color w:val="auto"/>
              </w:rPr>
            </w:pPr>
            <w:r>
              <w:rPr>
                <w:rFonts w:hint="default" w:ascii="Times New Roman" w:hAnsi="Times New Roman" w:eastAsia="仿宋_GB2312" w:cs="仿宋_GB2312"/>
                <w:color w:val="auto"/>
                <w:sz w:val="21"/>
                <w:szCs w:val="21"/>
                <w:lang w:val="en-US" w:eastAsia="zh-CN"/>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4"/>
              <w:snapToGrid w:val="0"/>
              <w:jc w:val="center"/>
              <w:rPr>
                <w:rFonts w:ascii="Times New Roman" w:hAnsi="Times New Roman" w:cs="Times New Roman"/>
                <w:b/>
                <w:bCs/>
                <w:color w:val="auto"/>
              </w:rPr>
            </w:pPr>
            <w:r>
              <w:rPr>
                <w:rFonts w:hint="eastAsia" w:ascii="Times New Roman" w:hAnsi="Times New Roman" w:eastAsia="仿宋_GB2312" w:cs="仿宋_GB2312"/>
                <w:color w:val="auto"/>
                <w:kern w:val="2"/>
                <w:sz w:val="21"/>
                <w:szCs w:val="21"/>
                <w:lang w:val="en-US" w:eastAsia="zh-CN"/>
              </w:rPr>
              <w:t>已制定</w:t>
            </w:r>
            <w:r>
              <w:rPr>
                <w:rFonts w:hint="default" w:ascii="Times New Roman" w:hAnsi="Times New Roman" w:eastAsia="仿宋_GB2312" w:cs="仿宋_GB2312"/>
                <w:color w:val="auto"/>
                <w:kern w:val="0"/>
                <w:sz w:val="21"/>
                <w:szCs w:val="21"/>
                <w:lang w:val="en-US" w:eastAsia="zh-CN" w:bidi="ar-SA"/>
              </w:rPr>
              <w:t>危险废物管理计划</w:t>
            </w:r>
            <w:r>
              <w:rPr>
                <w:rFonts w:hint="eastAsia" w:ascii="Times New Roman" w:hAnsi="Times New Roman" w:eastAsia="仿宋_GB2312" w:cs="仿宋_GB2312"/>
                <w:color w:val="auto"/>
                <w:kern w:val="0"/>
                <w:sz w:val="21"/>
                <w:szCs w:val="21"/>
                <w:lang w:val="en-US" w:eastAsia="zh-CN" w:bidi="ar-SA"/>
              </w:rPr>
              <w:t>或</w:t>
            </w:r>
            <w:r>
              <w:rPr>
                <w:rFonts w:hint="eastAsia" w:ascii="Times New Roman" w:hAnsi="Times New Roman" w:eastAsia="仿宋_GB2312" w:cs="仿宋_GB2312"/>
                <w:color w:val="auto"/>
                <w:kern w:val="2"/>
                <w:sz w:val="21"/>
                <w:szCs w:val="21"/>
              </w:rPr>
              <w:t>已申报登记危险废物，但是不规范的</w:t>
            </w:r>
          </w:p>
        </w:tc>
        <w:tc>
          <w:tcPr>
            <w:tcW w:w="2693" w:type="dxa"/>
            <w:vAlign w:val="center"/>
          </w:tcPr>
          <w:p>
            <w:pPr>
              <w:snapToGrid w:val="0"/>
              <w:jc w:val="center"/>
              <w:rPr>
                <w:rFonts w:ascii="Times New Roman" w:hAnsi="Times New Roman" w:cs="Times New Roman"/>
                <w:b/>
                <w:bCs/>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kern w:val="2"/>
                <w:sz w:val="21"/>
                <w:szCs w:val="21"/>
                <w:lang w:val="en-US" w:eastAsia="zh-CN"/>
              </w:rPr>
              <w:t>未制定</w:t>
            </w:r>
            <w:r>
              <w:rPr>
                <w:rFonts w:hint="default" w:ascii="Times New Roman" w:hAnsi="Times New Roman" w:eastAsia="仿宋_GB2312" w:cs="仿宋_GB2312"/>
                <w:color w:val="auto"/>
                <w:kern w:val="0"/>
                <w:sz w:val="21"/>
                <w:szCs w:val="21"/>
                <w:lang w:val="en-US" w:eastAsia="zh-CN" w:bidi="ar-SA"/>
              </w:rPr>
              <w:t>危险废物管理计划</w:t>
            </w:r>
            <w:r>
              <w:rPr>
                <w:rFonts w:hint="eastAsia" w:ascii="Times New Roman" w:hAnsi="Times New Roman" w:eastAsia="仿宋_GB2312" w:cs="仿宋_GB2312"/>
                <w:color w:val="auto"/>
                <w:kern w:val="0"/>
                <w:sz w:val="21"/>
                <w:szCs w:val="21"/>
                <w:lang w:val="en-US" w:eastAsia="zh-CN" w:bidi="ar-SA"/>
              </w:rPr>
              <w:t>或</w:t>
            </w:r>
            <w:r>
              <w:rPr>
                <w:rFonts w:hint="eastAsia" w:ascii="Times New Roman" w:hAnsi="Times New Roman" w:eastAsia="仿宋_GB2312" w:cs="仿宋_GB2312"/>
                <w:color w:val="auto"/>
              </w:rPr>
              <w:t>未申报登记危险废物</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kern w:val="2"/>
                <w:sz w:val="21"/>
                <w:szCs w:val="21"/>
                <w:lang w:val="en-US" w:eastAsia="zh-CN"/>
              </w:rPr>
            </w:pPr>
            <w:r>
              <w:rPr>
                <w:rFonts w:hint="eastAsia" w:ascii="Times New Roman" w:hAnsi="Times New Roman" w:eastAsia="仿宋_GB2312" w:cs="仿宋_GB2312"/>
                <w:color w:val="auto"/>
                <w:kern w:val="2"/>
                <w:sz w:val="21"/>
                <w:szCs w:val="21"/>
                <w:lang w:val="en-US" w:eastAsia="zh-CN"/>
              </w:rPr>
              <w:t>未制定</w:t>
            </w:r>
            <w:r>
              <w:rPr>
                <w:rFonts w:hint="default" w:ascii="Times New Roman" w:hAnsi="Times New Roman" w:eastAsia="仿宋_GB2312" w:cs="仿宋_GB2312"/>
                <w:color w:val="auto"/>
                <w:kern w:val="0"/>
                <w:sz w:val="21"/>
                <w:szCs w:val="21"/>
                <w:lang w:val="en-US" w:eastAsia="zh-CN" w:bidi="ar-SA"/>
              </w:rPr>
              <w:t>危险废物管理计划</w:t>
            </w:r>
            <w:r>
              <w:rPr>
                <w:rFonts w:hint="eastAsia" w:ascii="Times New Roman" w:hAnsi="Times New Roman" w:eastAsia="仿宋_GB2312" w:cs="仿宋_GB2312"/>
                <w:color w:val="auto"/>
                <w:kern w:val="0"/>
                <w:sz w:val="21"/>
                <w:szCs w:val="21"/>
                <w:lang w:val="en-US" w:eastAsia="zh-CN" w:bidi="ar-SA"/>
              </w:rPr>
              <w:t>且</w:t>
            </w:r>
            <w:r>
              <w:rPr>
                <w:rFonts w:hint="eastAsia" w:ascii="Times New Roman" w:hAnsi="Times New Roman" w:eastAsia="仿宋_GB2312" w:cs="仿宋_GB2312"/>
                <w:color w:val="auto"/>
              </w:rPr>
              <w:t>未申报登记危险废物</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在</w:t>
            </w:r>
            <w:r>
              <w:rPr>
                <w:rFonts w:hint="eastAsia" w:ascii="Times New Roman" w:hAnsi="Times New Roman" w:eastAsia="仿宋_GB2312" w:cs="仿宋_GB2312"/>
                <w:color w:val="auto"/>
                <w:kern w:val="2"/>
                <w:sz w:val="21"/>
                <w:szCs w:val="21"/>
                <w:lang w:val="en-US" w:eastAsia="zh-CN"/>
              </w:rPr>
              <w:t>制定</w:t>
            </w:r>
            <w:r>
              <w:rPr>
                <w:rFonts w:hint="default" w:ascii="Times New Roman" w:hAnsi="Times New Roman" w:eastAsia="仿宋_GB2312" w:cs="仿宋_GB2312"/>
                <w:color w:val="auto"/>
                <w:kern w:val="0"/>
                <w:sz w:val="21"/>
                <w:szCs w:val="21"/>
                <w:lang w:val="en-US" w:eastAsia="zh-CN" w:bidi="ar-SA"/>
              </w:rPr>
              <w:t>危险废物管理计划</w:t>
            </w:r>
            <w:r>
              <w:rPr>
                <w:rFonts w:hint="eastAsia" w:ascii="Times New Roman" w:hAnsi="Times New Roman" w:eastAsia="仿宋_GB2312" w:cs="仿宋_GB2312"/>
                <w:color w:val="auto"/>
                <w:kern w:val="0"/>
                <w:sz w:val="21"/>
                <w:szCs w:val="21"/>
                <w:lang w:val="en-US" w:eastAsia="zh-CN" w:bidi="ar-SA"/>
              </w:rPr>
              <w:t>或</w:t>
            </w:r>
            <w:r>
              <w:rPr>
                <w:rFonts w:hint="eastAsia" w:ascii="Times New Roman" w:hAnsi="Times New Roman" w:eastAsia="仿宋_GB2312" w:cs="仿宋_GB2312"/>
                <w:color w:val="auto"/>
              </w:rPr>
              <w:t>在申报登记时弄虚作假的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申报登记</w:t>
            </w:r>
          </w:p>
          <w:p>
            <w:pPr>
              <w:snapToGrid w:val="0"/>
              <w:jc w:val="center"/>
              <w:rPr>
                <w:rFonts w:ascii="Times New Roman" w:hAnsi="Times New Roman" w:cs="Times New Roman"/>
                <w:b/>
                <w:bCs/>
                <w:color w:val="auto"/>
              </w:rPr>
            </w:pPr>
            <w:r>
              <w:rPr>
                <w:rFonts w:hint="eastAsia" w:ascii="Times New Roman" w:hAnsi="Times New Roman" w:cs="宋体"/>
                <w:b/>
                <w:bCs/>
                <w:color w:val="auto"/>
              </w:rPr>
              <w:t>数量</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0.3</w:t>
            </w:r>
            <w:r>
              <w:rPr>
                <w:rFonts w:hint="eastAsia" w:ascii="Times New Roman" w:hAnsi="Times New Roman" w:eastAsia="仿宋_GB2312" w:cs="仿宋_GB2312"/>
                <w:color w:val="auto"/>
                <w:sz w:val="21"/>
                <w:szCs w:val="21"/>
              </w:rPr>
              <w:t>吨以下</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0.3</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0.5</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0.5</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吨以上</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逾期时间</w:t>
            </w:r>
          </w:p>
        </w:tc>
        <w:tc>
          <w:tcPr>
            <w:tcW w:w="5245"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个月以内</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个月以内</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796"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796"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擅自倾倒、堆放危险废物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hint="eastAsia" w:ascii="Times New Roman" w:hAnsi="Times New Roman" w:cs="宋体"/>
                <w:b/>
                <w:bCs/>
                <w:color w:val="auto"/>
              </w:rPr>
            </w:pPr>
            <w:r>
              <w:rPr>
                <w:rFonts w:hint="eastAsia" w:ascii="Times New Roman" w:hAnsi="Times New Roman" w:cs="宋体"/>
                <w:b/>
                <w:bCs/>
                <w:color w:val="auto"/>
              </w:rPr>
              <w:t>违反条款</w:t>
            </w:r>
          </w:p>
        </w:tc>
        <w:tc>
          <w:tcPr>
            <w:tcW w:w="7796" w:type="dxa"/>
            <w:gridSpan w:val="2"/>
            <w:vAlign w:val="center"/>
          </w:tcPr>
          <w:p>
            <w:pPr>
              <w:snapToGrid w:val="0"/>
              <w:ind w:firstLine="421" w:firstLineChars="200"/>
              <w:jc w:val="both"/>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第七十九条</w:t>
            </w:r>
            <w:r>
              <w:rPr>
                <w:rFonts w:hint="default" w:ascii="Times New Roman" w:hAnsi="Times New Roman" w:eastAsia="仿宋_GB2312" w:cs="仿宋_GB2312"/>
                <w:color w:val="auto"/>
                <w:kern w:val="0"/>
                <w:sz w:val="21"/>
                <w:szCs w:val="21"/>
                <w:lang w:val="en" w:eastAsia="zh-CN" w:bidi="ar-SA"/>
              </w:rPr>
              <w:t xml:space="preserve"> </w:t>
            </w:r>
            <w:r>
              <w:rPr>
                <w:rFonts w:hint="default" w:ascii="Times New Roman" w:hAnsi="Times New Roman" w:eastAsia="仿宋_GB2312" w:cs="仿宋_GB2312"/>
                <w:color w:val="auto"/>
                <w:kern w:val="0"/>
                <w:sz w:val="21"/>
                <w:szCs w:val="21"/>
                <w:lang w:val="en-US" w:eastAsia="zh-CN" w:bidi="ar-SA"/>
              </w:rPr>
              <w:t>产生危险废物的单位，应当按照国家有关规定和环境保护标准要求贮存、利用、处置危险废物，不得擅自倾倒、堆放。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796"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《中华人民共和国固体废物污染环境防治法》第一百一十二条第一款第（三）项、第二款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三</w:t>
            </w:r>
            <w:r>
              <w:rPr>
                <w:rFonts w:hint="default" w:ascii="Times New Roman" w:hAnsi="Times New Roman" w:eastAsia="仿宋_GB2312" w:cs="仿宋_GB2312"/>
                <w:color w:val="auto"/>
                <w:kern w:val="0"/>
                <w:sz w:val="21"/>
                <w:szCs w:val="21"/>
                <w:lang w:val="en-US" w:eastAsia="zh-CN" w:bidi="ar-SA"/>
              </w:rPr>
              <w:t>）擅自倾倒、堆放危险废物的；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10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倾倒、堆放</w:t>
            </w:r>
            <w:r>
              <w:rPr>
                <w:rFonts w:hint="eastAsia" w:ascii="Times New Roman" w:hAnsi="Times New Roman" w:eastAsia="仿宋_GB2312" w:cs="仿宋_GB2312"/>
                <w:color w:val="auto"/>
                <w:sz w:val="21"/>
                <w:szCs w:val="21"/>
              </w:rPr>
              <w:t>不足</w:t>
            </w:r>
            <w:r>
              <w:rPr>
                <w:rFonts w:hint="eastAsia" w:ascii="Times New Roman" w:hAnsi="Times New Roman" w:eastAsia="仿宋_GB2312" w:cs="Times New Roman"/>
                <w:color w:val="auto"/>
                <w:sz w:val="21"/>
                <w:szCs w:val="21"/>
                <w:lang w:val="en-US" w:eastAsia="zh-CN"/>
              </w:rPr>
              <w:t>0.3</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倾倒、堆放</w:t>
            </w:r>
            <w:r>
              <w:rPr>
                <w:rFonts w:hint="eastAsia" w:ascii="Times New Roman" w:hAnsi="Times New Roman" w:eastAsia="仿宋_GB2312" w:cs="Times New Roman"/>
                <w:color w:val="auto"/>
                <w:sz w:val="21"/>
                <w:szCs w:val="21"/>
                <w:lang w:val="en-US" w:eastAsia="zh-CN"/>
              </w:rPr>
              <w:t>0.3</w:t>
            </w:r>
            <w:r>
              <w:rPr>
                <w:rFonts w:hint="eastAsia" w:ascii="Times New Roman" w:hAnsi="Times New Roman" w:eastAsia="仿宋_GB2312" w:cs="仿宋_GB2312"/>
                <w:color w:val="auto"/>
                <w:sz w:val="21"/>
                <w:szCs w:val="21"/>
              </w:rPr>
              <w:t>吨以上不足</w:t>
            </w:r>
            <w:r>
              <w:rPr>
                <w:rFonts w:hint="eastAsia" w:ascii="Times New Roman" w:hAnsi="Times New Roman" w:eastAsia="仿宋_GB2312" w:cs="Times New Roman"/>
                <w:color w:val="auto"/>
                <w:sz w:val="21"/>
                <w:szCs w:val="21"/>
                <w:lang w:val="en-US" w:eastAsia="zh-CN"/>
              </w:rPr>
              <w:t>0.5</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b/>
                <w:bCs/>
                <w:color w:val="auto"/>
                <w:sz w:val="21"/>
                <w:szCs w:val="21"/>
              </w:rPr>
            </w:pPr>
            <w:r>
              <w:rPr>
                <w:rFonts w:hint="default" w:ascii="Times New Roman" w:hAnsi="Times New Roman" w:eastAsia="仿宋_GB2312" w:cs="仿宋_GB2312"/>
                <w:color w:val="auto"/>
                <w:kern w:val="0"/>
                <w:sz w:val="21"/>
                <w:szCs w:val="21"/>
                <w:lang w:val="en-US" w:eastAsia="zh-CN" w:bidi="ar-SA"/>
              </w:rPr>
              <w:t>倾倒、堆放</w:t>
            </w:r>
            <w:r>
              <w:rPr>
                <w:rFonts w:hint="eastAsia" w:ascii="Times New Roman" w:hAnsi="Times New Roman" w:eastAsia="仿宋_GB2312" w:cs="Times New Roman"/>
                <w:color w:val="auto"/>
                <w:sz w:val="21"/>
                <w:szCs w:val="21"/>
                <w:lang w:val="en-US" w:eastAsia="zh-CN"/>
              </w:rPr>
              <w:t>0.5</w:t>
            </w:r>
            <w:r>
              <w:rPr>
                <w:rFonts w:hint="eastAsia" w:ascii="Times New Roman" w:hAnsi="Times New Roman" w:eastAsia="仿宋_GB2312" w:cs="仿宋_GB2312"/>
                <w:color w:val="auto"/>
                <w:sz w:val="21"/>
                <w:szCs w:val="21"/>
              </w:rPr>
              <w:t>吨以上不足</w:t>
            </w:r>
            <w:r>
              <w:rPr>
                <w:rFonts w:hint="eastAsia" w:ascii="Times New Roman" w:hAnsi="Times New Roman" w:eastAsia="仿宋_GB2312" w:cs="Times New Roman"/>
                <w:color w:val="auto"/>
                <w:sz w:val="21"/>
                <w:szCs w:val="21"/>
                <w:lang w:val="en-US" w:eastAsia="zh-CN"/>
              </w:rPr>
              <w:t>1</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b/>
                <w:bCs/>
                <w:color w:val="auto"/>
                <w:sz w:val="21"/>
                <w:szCs w:val="21"/>
              </w:rPr>
            </w:pPr>
            <w:r>
              <w:rPr>
                <w:rFonts w:hint="default" w:ascii="Times New Roman" w:hAnsi="Times New Roman" w:eastAsia="仿宋_GB2312" w:cs="仿宋_GB2312"/>
                <w:color w:val="auto"/>
                <w:kern w:val="0"/>
                <w:sz w:val="21"/>
                <w:szCs w:val="21"/>
                <w:lang w:val="en-US" w:eastAsia="zh-CN" w:bidi="ar-SA"/>
              </w:rPr>
              <w:t>倾倒、堆放</w:t>
            </w:r>
            <w:r>
              <w:rPr>
                <w:rFonts w:hint="eastAsia" w:ascii="Times New Roman" w:hAnsi="Times New Roman" w:eastAsia="仿宋_GB2312" w:cs="Times New Roman"/>
                <w:color w:val="auto"/>
                <w:sz w:val="21"/>
                <w:szCs w:val="21"/>
                <w:lang w:val="en-US" w:eastAsia="zh-CN"/>
              </w:rPr>
              <w:t>1</w:t>
            </w:r>
            <w:r>
              <w:rPr>
                <w:rFonts w:hint="eastAsia" w:ascii="Times New Roman" w:hAnsi="Times New Roman" w:eastAsia="仿宋_GB2312" w:cs="仿宋_GB2312"/>
                <w:color w:val="auto"/>
                <w:sz w:val="21"/>
                <w:szCs w:val="21"/>
              </w:rPr>
              <w:t>吨以上不足</w:t>
            </w:r>
            <w:r>
              <w:rPr>
                <w:rFonts w:hint="eastAsia" w:ascii="Times New Roman" w:hAnsi="Times New Roman" w:eastAsia="仿宋_GB2312" w:cs="Times New Roman"/>
                <w:color w:val="auto"/>
                <w:sz w:val="21"/>
                <w:szCs w:val="21"/>
                <w:lang w:val="en-US" w:eastAsia="zh-CN"/>
              </w:rPr>
              <w:t>2</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b/>
                <w:bCs/>
                <w:color w:val="auto"/>
                <w:sz w:val="21"/>
                <w:szCs w:val="21"/>
              </w:rPr>
            </w:pPr>
            <w:r>
              <w:rPr>
                <w:rFonts w:hint="default" w:ascii="Times New Roman" w:hAnsi="Times New Roman" w:eastAsia="仿宋_GB2312" w:cs="仿宋_GB2312"/>
                <w:color w:val="auto"/>
                <w:kern w:val="0"/>
                <w:sz w:val="21"/>
                <w:szCs w:val="21"/>
                <w:lang w:val="en-US" w:eastAsia="zh-CN" w:bidi="ar-SA"/>
              </w:rPr>
              <w:t>倾倒、堆放</w:t>
            </w:r>
            <w:r>
              <w:rPr>
                <w:rFonts w:hint="eastAsia" w:ascii="Times New Roman" w:hAnsi="Times New Roman" w:eastAsia="仿宋_GB2312" w:cs="Times New Roman"/>
                <w:color w:val="auto"/>
                <w:sz w:val="21"/>
                <w:szCs w:val="21"/>
                <w:lang w:val="en-US" w:eastAsia="zh-CN"/>
              </w:rPr>
              <w:t>2</w:t>
            </w:r>
            <w:r>
              <w:rPr>
                <w:rFonts w:hint="eastAsia" w:ascii="Times New Roman" w:hAnsi="Times New Roman" w:eastAsia="仿宋_GB2312" w:cs="仿宋_GB2312"/>
                <w:color w:val="auto"/>
                <w:sz w:val="21"/>
                <w:szCs w:val="21"/>
              </w:rPr>
              <w:t>吨以上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103"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103"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lang w:val="en-US" w:eastAsia="zh-CN"/>
              </w:rPr>
              <w:t>未造成生态破坏或者环境污染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lang w:val="en-US" w:eastAsia="zh-CN"/>
              </w:rPr>
              <w:t>造成一般生态破坏或者环境污染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lang w:val="en-US" w:eastAsia="zh-CN"/>
              </w:rPr>
              <w:t>造成较重生态破坏或者环境污染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lang w:val="en-US" w:eastAsia="zh-CN"/>
              </w:rPr>
              <w:t>造成严重生态破坏或者环境污染</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区域影响范围</w:t>
            </w:r>
          </w:p>
        </w:tc>
        <w:tc>
          <w:tcPr>
            <w:tcW w:w="5103"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796"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1</w:t>
            </w:r>
            <w:r>
              <w:rPr>
                <w:rFonts w:hint="eastAsia" w:ascii="Times New Roman" w:hAnsi="Times New Roman" w:cs="Times New Roman"/>
                <w:color w:va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将危险废物提供或者委托给无许可证的单位或者其他生产经营者从事经营活动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第八十条</w:t>
            </w:r>
            <w:r>
              <w:rPr>
                <w:rFonts w:hint="eastAsia" w:ascii="Times New Roman" w:hAnsi="Times New Roman" w:eastAsia="仿宋_GB2312" w:cs="仿宋_GB2312"/>
                <w:color w:val="auto"/>
                <w:kern w:val="0"/>
                <w:sz w:val="21"/>
                <w:szCs w:val="21"/>
                <w:lang w:val="en-US" w:eastAsia="zh-CN" w:bidi="ar-SA"/>
              </w:rPr>
              <w:t xml:space="preserve"> </w:t>
            </w:r>
            <w:r>
              <w:rPr>
                <w:rFonts w:hint="default" w:ascii="Times New Roman" w:hAnsi="Times New Roman" w:eastAsia="仿宋_GB2312" w:cs="仿宋_GB2312"/>
                <w:color w:val="auto"/>
                <w:kern w:val="0"/>
                <w:sz w:val="21"/>
                <w:szCs w:val="21"/>
                <w:lang w:val="en-US" w:eastAsia="zh-CN" w:bidi="ar-SA"/>
              </w:rPr>
              <w:t>从事收集、贮存、利用、处置危险废物经营活动的单位，应当按照国家有关规定申请取得许可证。许可证的具体管理办法由国务院制定。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禁止无许可证或者未按照许可证规定从事危险废物收集、贮存、利用、处置的经营活动。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禁止将危险废物提供或者委托给无许可证的单位或者其他生产经营者从事收集、贮存、利用、处置活动。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《中华人民共和国固体废物污染环境防治法》第一百一十二条第一款第（四）项、第二款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四</w:t>
            </w:r>
            <w:r>
              <w:rPr>
                <w:rFonts w:hint="default" w:ascii="Times New Roman" w:hAnsi="Times New Roman" w:eastAsia="仿宋_GB2312" w:cs="仿宋_GB2312"/>
                <w:color w:val="auto"/>
                <w:kern w:val="0"/>
                <w:sz w:val="21"/>
                <w:szCs w:val="21"/>
                <w:lang w:val="en-US" w:eastAsia="zh-CN" w:bidi="ar-SA"/>
              </w:rPr>
              <w:t>）擅自倾倒、堆放危险废物的；</w:t>
            </w:r>
          </w:p>
          <w:p>
            <w:pPr>
              <w:snapToGrid w:val="0"/>
              <w:spacing w:line="288" w:lineRule="auto"/>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危险废物</w:t>
            </w:r>
          </w:p>
          <w:p>
            <w:pPr>
              <w:snapToGrid w:val="0"/>
              <w:jc w:val="center"/>
              <w:rPr>
                <w:rFonts w:ascii="Times New Roman" w:hAnsi="Times New Roman" w:cs="Times New Roman"/>
                <w:b/>
                <w:bCs/>
                <w:color w:val="auto"/>
              </w:rPr>
            </w:pPr>
            <w:r>
              <w:rPr>
                <w:rFonts w:hint="eastAsia" w:ascii="Times New Roman" w:hAnsi="Times New Roman" w:cs="宋体"/>
                <w:b/>
                <w:bCs/>
                <w:color w:val="auto"/>
              </w:rPr>
              <w:t>数量</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0.3</w:t>
            </w:r>
            <w:r>
              <w:rPr>
                <w:rFonts w:hint="eastAsia" w:ascii="Times New Roman" w:hAnsi="Times New Roman" w:eastAsia="仿宋_GB2312" w:cs="仿宋_GB2312"/>
                <w:color w:val="auto"/>
                <w:sz w:val="21"/>
                <w:szCs w:val="21"/>
              </w:rPr>
              <w:t>吨以下</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0.3</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0.5</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0.5</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危险废物</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吨以上</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50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jc w:val="left"/>
              <w:textAlignment w:val="auto"/>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未按照国家有关规定填写、运行危险废物转移联单或者未经批准擅自转移危险废物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1" w:firstLineChars="200"/>
              <w:jc w:val="left"/>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第八十二条</w:t>
            </w:r>
            <w:r>
              <w:rPr>
                <w:rFonts w:hint="eastAsia" w:ascii="Times New Roman" w:hAnsi="Times New Roman" w:eastAsia="仿宋_GB2312" w:cs="仿宋_GB2312"/>
                <w:b/>
                <w:bCs/>
                <w:color w:val="auto"/>
                <w:kern w:val="0"/>
                <w:sz w:val="21"/>
                <w:szCs w:val="21"/>
                <w:lang w:val="en-US" w:eastAsia="zh-CN" w:bidi="ar-SA"/>
              </w:rPr>
              <w:t>第一款、第二款</w:t>
            </w:r>
            <w:r>
              <w:rPr>
                <w:rFonts w:hint="default" w:ascii="Times New Roman" w:hAnsi="Times New Roman" w:eastAsia="仿宋_GB2312" w:cs="仿宋_GB2312"/>
                <w:color w:val="auto"/>
                <w:kern w:val="0"/>
                <w:sz w:val="21"/>
                <w:szCs w:val="21"/>
                <w:lang w:val="en-US" w:eastAsia="zh-CN" w:bidi="ar-SA"/>
              </w:rPr>
              <w:t>　转移危险废物的，应当按照国家有关规定填写、运行危险废物电子或者纸质转移联单。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《中华人民共和国固体废物污染环境防治法》第一百一十二条第一款第（五）项、第二款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五</w:t>
            </w:r>
            <w:r>
              <w:rPr>
                <w:rFonts w:hint="default" w:ascii="Times New Roman" w:hAnsi="Times New Roman" w:eastAsia="仿宋_GB2312" w:cs="仿宋_GB2312"/>
                <w:color w:val="auto"/>
                <w:kern w:val="0"/>
                <w:sz w:val="21"/>
                <w:szCs w:val="21"/>
                <w:lang w:val="en-US" w:eastAsia="zh-CN" w:bidi="ar-SA"/>
              </w:rPr>
              <w:t>）未按照国家有关规定填写、运行危险废物转移联单或者未经批准擅自转移危险废物的；</w:t>
            </w:r>
          </w:p>
          <w:p>
            <w:pPr>
              <w:keepNext w:val="0"/>
              <w:keepLines w:val="0"/>
              <w:pageBreakBefore w:val="0"/>
              <w:kinsoku/>
              <w:wordWrap/>
              <w:overflowPunct/>
              <w:topLinePunct w:val="0"/>
              <w:autoSpaceDE/>
              <w:autoSpaceDN/>
              <w:bidi w:val="0"/>
              <w:adjustRightInd/>
              <w:snapToGrid w:val="0"/>
              <w:spacing w:line="240" w:lineRule="auto"/>
              <w:ind w:firstLine="420"/>
              <w:textAlignment w:val="auto"/>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500"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43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500"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已填写危险废物转移联单，但是不规范的</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未填写危险废物转移联单的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未经批准擅自转移危险废物，规范采取相应防范措施的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未经批准擅自转移危险废物，未规范采取相应防范措施的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未经批准擅自转移危险废物，且未采取相应防范措施的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500"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危险废物</w:t>
            </w:r>
          </w:p>
          <w:p>
            <w:pPr>
              <w:snapToGrid w:val="0"/>
              <w:jc w:val="center"/>
              <w:rPr>
                <w:rFonts w:ascii="Times New Roman" w:hAnsi="Times New Roman" w:cs="Times New Roman"/>
                <w:b/>
                <w:bCs/>
                <w:color w:val="auto"/>
              </w:rPr>
            </w:pPr>
            <w:r>
              <w:rPr>
                <w:rFonts w:hint="eastAsia" w:ascii="Times New Roman" w:hAnsi="Times New Roman" w:cs="宋体"/>
                <w:b/>
                <w:bCs/>
                <w:color w:val="auto"/>
              </w:rPr>
              <w:t>数量</w:t>
            </w:r>
          </w:p>
        </w:tc>
        <w:tc>
          <w:tcPr>
            <w:tcW w:w="5500" w:type="dxa"/>
            <w:vAlign w:val="center"/>
          </w:tcPr>
          <w:p>
            <w:pPr>
              <w:pStyle w:val="5"/>
              <w:snapToGrid w:val="0"/>
              <w:spacing w:before="0" w:beforeAutospacing="0" w:after="0" w:afterAutospacing="0"/>
              <w:ind w:firstLine="48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0.5</w:t>
            </w:r>
            <w:r>
              <w:rPr>
                <w:rFonts w:hint="eastAsia" w:ascii="Times New Roman" w:hAnsi="Times New Roman" w:eastAsia="仿宋_GB2312" w:cs="仿宋_GB2312"/>
                <w:color w:val="auto"/>
                <w:kern w:val="2"/>
                <w:sz w:val="21"/>
                <w:szCs w:val="21"/>
              </w:rPr>
              <w:t>吨以下的</w:t>
            </w:r>
          </w:p>
        </w:tc>
        <w:tc>
          <w:tcPr>
            <w:tcW w:w="2438"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0.5</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3</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3</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5</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10</w:t>
            </w:r>
            <w:r>
              <w:rPr>
                <w:rFonts w:hint="eastAsia" w:ascii="Times New Roman" w:hAnsi="Times New Roman" w:eastAsia="仿宋_GB2312" w:cs="仿宋_GB2312"/>
                <w:color w:val="auto"/>
                <w:kern w:val="2"/>
                <w:sz w:val="21"/>
                <w:szCs w:val="21"/>
              </w:rPr>
              <w:t>吨的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kern w:val="2"/>
                <w:sz w:val="21"/>
                <w:szCs w:val="21"/>
              </w:rPr>
              <w:t>10</w:t>
            </w:r>
            <w:r>
              <w:rPr>
                <w:rFonts w:hint="eastAsia" w:ascii="Times New Roman" w:hAnsi="Times New Roman" w:eastAsia="仿宋_GB2312" w:cs="仿宋_GB2312"/>
                <w:color w:val="auto"/>
                <w:kern w:val="2"/>
                <w:sz w:val="21"/>
                <w:szCs w:val="21"/>
              </w:rPr>
              <w:t>吨以上的</w:t>
            </w:r>
          </w:p>
        </w:tc>
        <w:tc>
          <w:tcPr>
            <w:tcW w:w="2438"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500"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Times New Roman"/>
                <w:lang w:val="en-US" w:eastAsia="zh-CN"/>
              </w:rPr>
              <w:t>一年内实施违法行为1次的</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一年内实施违法行为2次的</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一年内实施违法行为3次的</w:t>
            </w:r>
          </w:p>
        </w:tc>
        <w:tc>
          <w:tcPr>
            <w:tcW w:w="2438" w:type="dxa"/>
            <w:vAlign w:val="center"/>
          </w:tcPr>
          <w:p>
            <w:pPr>
              <w:snapToGrid w:val="0"/>
              <w:jc w:val="center"/>
              <w:rPr>
                <w:rFonts w:ascii="Times New Roman" w:hAnsi="Times New Roman" w:cs="Times New Roman"/>
                <w:color w:val="auto"/>
                <w:sz w:val="21"/>
                <w:szCs w:val="21"/>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Merge w:val="continue"/>
            <w:vAlign w:val="center"/>
          </w:tcPr>
          <w:p>
            <w:pPr>
              <w:snapToGrid w:val="0"/>
              <w:jc w:val="center"/>
              <w:rPr>
                <w:rFonts w:ascii="Times New Roman" w:hAnsi="Times New Roman" w:cs="Times New Roman"/>
                <w:b/>
                <w:bCs/>
                <w:color w:val="auto"/>
              </w:rPr>
            </w:pPr>
          </w:p>
        </w:tc>
        <w:tc>
          <w:tcPr>
            <w:tcW w:w="5500"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438"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ind w:firstLine="420" w:firstLineChars="200"/>
              <w:jc w:val="both"/>
              <w:rPr>
                <w:rFonts w:ascii="Times New Roman" w:hAnsi="Times New Roman" w:eastAsia="仿宋_GB2312" w:cs="Times New Roman"/>
                <w:color w:val="auto"/>
              </w:rPr>
            </w:pPr>
            <w:r>
              <w:rPr>
                <w:rFonts w:hint="default" w:ascii="Times New Roman" w:hAnsi="Times New Roman" w:eastAsia="仿宋_GB2312" w:cs="仿宋_GB2312"/>
                <w:color w:val="auto"/>
                <w:lang w:val="en-US" w:eastAsia="zh-CN"/>
              </w:rPr>
              <w:t>未按照国家环境保护标准贮存、利用、处置危险废物或者将危险废物混入非危险废物中贮存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第八十一条</w:t>
            </w:r>
            <w:r>
              <w:rPr>
                <w:rFonts w:hint="eastAsia" w:ascii="Times New Roman" w:hAnsi="Times New Roman" w:eastAsia="仿宋_GB2312" w:cs="仿宋_GB2312"/>
                <w:b/>
                <w:bCs/>
                <w:color w:val="auto"/>
                <w:kern w:val="0"/>
                <w:sz w:val="21"/>
                <w:szCs w:val="21"/>
                <w:lang w:val="en-US" w:eastAsia="zh-CN" w:bidi="ar-SA"/>
              </w:rPr>
              <w:t>第二款</w:t>
            </w:r>
            <w:r>
              <w:rPr>
                <w:rFonts w:hint="default" w:ascii="Times New Roman" w:hAnsi="Times New Roman" w:eastAsia="仿宋_GB2312" w:cs="仿宋_GB2312"/>
                <w:b/>
                <w:bCs/>
                <w:color w:val="auto"/>
                <w:kern w:val="0"/>
                <w:sz w:val="21"/>
                <w:szCs w:val="21"/>
                <w:lang w:val="en-US" w:eastAsia="zh-CN" w:bidi="ar-SA"/>
              </w:rPr>
              <w:t>　</w:t>
            </w:r>
            <w:r>
              <w:rPr>
                <w:rFonts w:hint="default" w:ascii="Times New Roman" w:hAnsi="Times New Roman" w:eastAsia="仿宋_GB2312" w:cs="仿宋_GB2312"/>
                <w:b w:val="0"/>
                <w:bCs w:val="0"/>
                <w:color w:val="auto"/>
                <w:kern w:val="0"/>
                <w:sz w:val="21"/>
                <w:szCs w:val="21"/>
                <w:lang w:val="en-US" w:eastAsia="zh-CN" w:bidi="ar-SA"/>
              </w:rPr>
              <w:t>贮存危险废物应当采取符合国家环境保护标准的防护措施。禁止将危险废物混入非危险废物中贮存。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《中华人民共和国固体废物污染环境防治法》第一百一十二条第一款第（六）项、第二款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六</w:t>
            </w:r>
            <w:r>
              <w:rPr>
                <w:rFonts w:hint="default" w:ascii="Times New Roman" w:hAnsi="Times New Roman" w:eastAsia="仿宋_GB2312" w:cs="仿宋_GB2312"/>
                <w:color w:val="auto"/>
                <w:kern w:val="0"/>
                <w:sz w:val="21"/>
                <w:szCs w:val="21"/>
                <w:lang w:val="en-US" w:eastAsia="zh-CN" w:bidi="ar-SA"/>
              </w:rPr>
              <w:t>）</w:t>
            </w:r>
            <w:r>
              <w:rPr>
                <w:rFonts w:hint="default" w:ascii="Times New Roman" w:hAnsi="Times New Roman" w:eastAsia="仿宋_GB2312" w:cs="仿宋_GB2312"/>
                <w:color w:val="auto"/>
                <w:lang w:val="en-US" w:eastAsia="zh-CN"/>
              </w:rPr>
              <w:t>未按照国家环境保护标准贮存、利用、处置危险废物或者将危险废物混入非危险废物中贮存的</w:t>
            </w:r>
            <w:r>
              <w:rPr>
                <w:rFonts w:hint="default" w:ascii="Times New Roman" w:hAnsi="Times New Roman" w:eastAsia="仿宋_GB2312" w:cs="仿宋_GB2312"/>
                <w:color w:val="auto"/>
                <w:kern w:val="0"/>
                <w:sz w:val="21"/>
                <w:szCs w:val="21"/>
                <w:lang w:val="en-US" w:eastAsia="zh-CN" w:bidi="ar-SA"/>
              </w:rPr>
              <w:t>；</w:t>
            </w:r>
          </w:p>
          <w:p>
            <w:pPr>
              <w:snapToGrid w:val="0"/>
              <w:spacing w:line="288" w:lineRule="auto"/>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贮存场所已建设危险废物污染防治措施的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贮存场所已建设固体废物污染防治措施的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未建设固体废物污染防治措施的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混合物数量</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混合物数量不足</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混合物数量</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混合物数量</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混合物数量</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混合物数量</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吨以上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未经安全性处置，混合收集、贮存、运输、处置具有不相容性质的危险废物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hint="eastAsia" w:ascii="Times New Roman" w:hAnsi="Times New Roman" w:cs="宋体"/>
                <w:b/>
                <w:bCs/>
                <w:color w:val="auto"/>
              </w:rPr>
            </w:pPr>
            <w:r>
              <w:rPr>
                <w:rFonts w:hint="eastAsia" w:ascii="Times New Roman" w:hAnsi="Times New Roman" w:cs="宋体"/>
                <w:b/>
                <w:bCs/>
                <w:color w:val="auto"/>
              </w:rPr>
              <w:t>违反条款</w:t>
            </w:r>
          </w:p>
        </w:tc>
        <w:tc>
          <w:tcPr>
            <w:tcW w:w="7938" w:type="dxa"/>
            <w:gridSpan w:val="2"/>
            <w:vAlign w:val="center"/>
          </w:tcPr>
          <w:p>
            <w:pPr>
              <w:snapToGrid w:val="0"/>
              <w:ind w:firstLine="421" w:firstLineChars="200"/>
              <w:jc w:val="both"/>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第八十一条</w:t>
            </w:r>
            <w:r>
              <w:rPr>
                <w:rFonts w:hint="eastAsia" w:ascii="Times New Roman" w:hAnsi="Times New Roman" w:eastAsia="仿宋_GB2312" w:cs="仿宋_GB2312"/>
                <w:b/>
                <w:bCs/>
                <w:color w:val="auto"/>
                <w:kern w:val="0"/>
                <w:sz w:val="21"/>
                <w:szCs w:val="21"/>
                <w:lang w:val="en-US" w:eastAsia="zh-CN" w:bidi="ar-SA"/>
              </w:rPr>
              <w:t>第一款</w:t>
            </w:r>
            <w:r>
              <w:rPr>
                <w:rFonts w:hint="default" w:ascii="Times New Roman" w:hAnsi="Times New Roman" w:eastAsia="仿宋_GB2312" w:cs="仿宋_GB2312"/>
                <w:b/>
                <w:bCs/>
                <w:color w:val="auto"/>
                <w:kern w:val="0"/>
                <w:sz w:val="21"/>
                <w:szCs w:val="21"/>
                <w:lang w:val="en-US" w:eastAsia="zh-CN" w:bidi="ar-SA"/>
              </w:rPr>
              <w:t>　</w:t>
            </w:r>
            <w:r>
              <w:rPr>
                <w:rFonts w:hint="default" w:ascii="Times New Roman" w:hAnsi="Times New Roman" w:eastAsia="仿宋_GB2312" w:cs="仿宋_GB2312"/>
                <w:color w:val="auto"/>
                <w:kern w:val="0"/>
                <w:sz w:val="21"/>
                <w:szCs w:val="21"/>
                <w:lang w:val="en-US" w:eastAsia="zh-CN" w:bidi="ar-SA"/>
              </w:rPr>
              <w:t>收集、贮存危险废物，应当按照危险废物特性分类进行。禁止混合收集、贮存、运输、处置性质不相容而未经安全性处置的危险废物。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《中华人民共和国固体废物污染环境防治法》第一百一十二条第一款第（七）项、第二款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numPr>
                <w:ilvl w:val="0"/>
                <w:numId w:val="0"/>
              </w:numPr>
              <w:snapToGrid w:val="0"/>
              <w:spacing w:line="288" w:lineRule="auto"/>
              <w:ind w:firstLine="420" w:firstLineChars="200"/>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kern w:val="0"/>
                <w:sz w:val="21"/>
                <w:szCs w:val="21"/>
                <w:lang w:val="en-US" w:eastAsia="zh-CN" w:bidi="ar-SA"/>
              </w:rPr>
              <w:t>（七）</w:t>
            </w:r>
            <w:r>
              <w:rPr>
                <w:rFonts w:hint="default" w:ascii="Times New Roman" w:hAnsi="Times New Roman" w:eastAsia="仿宋_GB2312" w:cs="仿宋_GB2312"/>
                <w:color w:val="auto"/>
                <w:kern w:val="0"/>
                <w:sz w:val="21"/>
                <w:szCs w:val="21"/>
                <w:lang w:val="en-US" w:eastAsia="zh-CN" w:bidi="ar-SA"/>
              </w:rPr>
              <w:t>未经安全性处置，混合收集、贮存、运输、处置具有不相容性质的危险废物的；</w:t>
            </w:r>
          </w:p>
          <w:p>
            <w:pPr>
              <w:numPr>
                <w:ilvl w:val="0"/>
                <w:numId w:val="0"/>
              </w:numPr>
              <w:snapToGrid w:val="0"/>
              <w:spacing w:line="288" w:lineRule="auto"/>
              <w:ind w:firstLine="420" w:firstLineChars="20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未安全</w:t>
            </w:r>
          </w:p>
          <w:p>
            <w:pPr>
              <w:snapToGrid w:val="0"/>
              <w:jc w:val="center"/>
              <w:rPr>
                <w:rFonts w:ascii="Times New Roman" w:hAnsi="Times New Roman" w:cs="Times New Roman"/>
                <w:b/>
                <w:bCs/>
                <w:color w:val="auto"/>
              </w:rPr>
            </w:pPr>
            <w:r>
              <w:rPr>
                <w:rFonts w:hint="eastAsia" w:ascii="Times New Roman" w:hAnsi="Times New Roman" w:cs="宋体"/>
                <w:b/>
                <w:bCs/>
                <w:color w:val="auto"/>
              </w:rPr>
              <w:t>处置量</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处置数量不足</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处置数量</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处置数量</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处置数量</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吨以上不足</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混合物数量</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吨以上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2</w:t>
            </w: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将危险废物与旅客在同一运输工具上载运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第八十三条</w:t>
            </w:r>
            <w:r>
              <w:rPr>
                <w:rFonts w:hint="default" w:ascii="Times New Roman" w:hAnsi="Times New Roman" w:eastAsia="仿宋_GB2312" w:cs="仿宋_GB2312"/>
                <w:color w:val="auto"/>
                <w:kern w:val="0"/>
                <w:sz w:val="21"/>
                <w:szCs w:val="21"/>
                <w:lang w:val="en-US" w:eastAsia="zh-CN" w:bidi="ar-SA"/>
              </w:rPr>
              <w:t>　运输危险废物，应当采取防止污染环境的措施，并遵守国家有关危险货物运输管理的规定。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禁止将危险废物与旅客在同一运输工具上载运。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《中华人民共和国固体废物污染环境防治法》第一百一十二条第一款第（八）项、第二款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snapToGrid w:val="0"/>
              <w:spacing w:line="288" w:lineRule="auto"/>
              <w:ind w:firstLine="42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八</w:t>
            </w: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rPr>
              <w:t>将危险废物与旅客在同一运输工具上载运的</w:t>
            </w:r>
            <w:r>
              <w:rPr>
                <w:rFonts w:hint="default" w:ascii="Times New Roman" w:hAnsi="Times New Roman" w:eastAsia="仿宋_GB2312" w:cs="仿宋_GB2312"/>
                <w:color w:val="auto"/>
                <w:kern w:val="0"/>
                <w:sz w:val="21"/>
                <w:szCs w:val="21"/>
                <w:lang w:val="en-US" w:eastAsia="zh-CN" w:bidi="ar-SA"/>
              </w:rPr>
              <w:t>；</w:t>
            </w:r>
          </w:p>
          <w:p>
            <w:pPr>
              <w:snapToGrid w:val="0"/>
              <w:spacing w:line="288" w:lineRule="auto"/>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运载数量</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运载危险废物不足</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千克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运载危险废物</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千克以上不足</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千克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运载危险废物</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千克以上不足</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千克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运载危险废物</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千克以上不足</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千克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运载危险废物</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千克以上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499"/>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796"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2</w:t>
            </w: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796" w:type="dxa"/>
            <w:gridSpan w:val="2"/>
          </w:tcPr>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240" w:lineRule="auto"/>
              <w:ind w:firstLine="420" w:firstLineChars="200"/>
              <w:textAlignment w:val="auto"/>
              <w:rPr>
                <w:rFonts w:ascii="Times New Roman" w:hAnsi="Times New Roman" w:eastAsia="仿宋_GB2312" w:cs="Times New Roman"/>
                <w:color w:val="auto"/>
              </w:rPr>
            </w:pPr>
            <w:r>
              <w:rPr>
                <w:rFonts w:hint="default" w:ascii="Times New Roman" w:hAnsi="Times New Roman" w:eastAsia="仿宋_GB2312" w:cs="仿宋_GB2312"/>
                <w:color w:val="auto"/>
                <w:lang w:val="en-US" w:eastAsia="zh-CN"/>
              </w:rPr>
              <w:t>未经消除污染处理，将收集、贮存、运输、处置危险废物的场所、设施、设备和容器、包装物及其他物品转作他用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hint="eastAsia" w:ascii="Times New Roman" w:hAnsi="Times New Roman" w:cs="宋体"/>
                <w:b/>
                <w:bCs/>
                <w:color w:val="auto"/>
              </w:rPr>
            </w:pPr>
            <w:r>
              <w:rPr>
                <w:rFonts w:hint="eastAsia" w:ascii="Times New Roman" w:hAnsi="Times New Roman" w:cs="宋体"/>
                <w:b/>
                <w:bCs/>
                <w:color w:val="auto"/>
              </w:rPr>
              <w:t>违反条款</w:t>
            </w:r>
          </w:p>
        </w:tc>
        <w:tc>
          <w:tcPr>
            <w:tcW w:w="7796" w:type="dxa"/>
            <w:gridSpan w:val="2"/>
          </w:tcPr>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240" w:lineRule="auto"/>
              <w:ind w:firstLine="421" w:firstLineChars="200"/>
              <w:textAlignment w:val="auto"/>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b/>
                <w:bCs/>
                <w:color w:val="auto"/>
                <w:kern w:val="2"/>
                <w:sz w:val="21"/>
                <w:szCs w:val="21"/>
              </w:rPr>
              <w:t>《中华人民共和国固体废物污染环境防治法》</w:t>
            </w:r>
            <w:r>
              <w:rPr>
                <w:rFonts w:hint="default" w:ascii="Times New Roman" w:hAnsi="Times New Roman" w:eastAsia="仿宋_GB2312" w:cs="仿宋_GB2312"/>
                <w:b/>
                <w:bCs/>
                <w:color w:val="auto"/>
                <w:lang w:val="en-US" w:eastAsia="zh-CN"/>
              </w:rPr>
              <w:t>第八十四条</w:t>
            </w:r>
            <w:r>
              <w:rPr>
                <w:rFonts w:hint="default" w:ascii="Times New Roman" w:hAnsi="Times New Roman" w:eastAsia="仿宋_GB2312" w:cs="仿宋_GB2312"/>
                <w:color w:val="auto"/>
                <w:lang w:val="en-US" w:eastAsia="zh-CN"/>
              </w:rPr>
              <w:t>　收集、贮存、运输、利用、处置危险废物的场所、设施、设备和容器、包装物及其他物品转作他用时，应当按照国家有关规定经过消除污染处理，方可使用。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796"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《中华人民共和国固体废物污染环境防治法》第一百一十二条第一款第（九）项、第二款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snapToGrid w:val="0"/>
              <w:ind w:firstLine="42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九</w:t>
            </w:r>
            <w:r>
              <w:rPr>
                <w:rFonts w:hint="default" w:ascii="Times New Roman" w:hAnsi="Times New Roman" w:eastAsia="仿宋_GB2312" w:cs="仿宋_GB2312"/>
                <w:color w:val="auto"/>
                <w:kern w:val="0"/>
                <w:sz w:val="21"/>
                <w:szCs w:val="21"/>
                <w:lang w:val="en-US" w:eastAsia="zh-CN" w:bidi="ar-SA"/>
              </w:rPr>
              <w:t>）</w:t>
            </w:r>
            <w:r>
              <w:rPr>
                <w:rFonts w:hint="default" w:ascii="Times New Roman" w:hAnsi="Times New Roman" w:eastAsia="仿宋_GB2312" w:cs="仿宋_GB2312"/>
                <w:color w:val="auto"/>
                <w:lang w:val="en-US" w:eastAsia="zh-CN"/>
              </w:rPr>
              <w:t>未经消除污染处理，将收集、贮存、运输、处置危险废物的场所、设施、设备和容器、包装物及其他物品转作他用的</w:t>
            </w:r>
            <w:r>
              <w:rPr>
                <w:rFonts w:hint="default" w:ascii="Times New Roman" w:hAnsi="Times New Roman" w:eastAsia="仿宋_GB2312" w:cs="仿宋_GB2312"/>
                <w:color w:val="auto"/>
                <w:kern w:val="0"/>
                <w:sz w:val="21"/>
                <w:szCs w:val="21"/>
                <w:lang w:val="en-US" w:eastAsia="zh-CN" w:bidi="ar-SA"/>
              </w:rPr>
              <w:t>；</w:t>
            </w:r>
          </w:p>
          <w:p>
            <w:pPr>
              <w:snapToGrid w:val="0"/>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49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297"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499"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未经消除污染的处理将收集、贮存、运输、处置危险废物的场所、设施、设备和容器、包装物及其他物品转作他用</w:t>
            </w:r>
            <w:r>
              <w:rPr>
                <w:rFonts w:ascii="Times New Roman" w:hAnsi="Times New Roman" w:eastAsia="仿宋_GB2312" w:cs="Times New Roman"/>
                <w:color w:val="auto"/>
                <w:kern w:val="2"/>
                <w:sz w:val="21"/>
                <w:szCs w:val="21"/>
              </w:rPr>
              <w:t>(</w:t>
            </w:r>
            <w:r>
              <w:rPr>
                <w:rFonts w:hint="eastAsia" w:ascii="Times New Roman" w:hAnsi="Times New Roman" w:eastAsia="仿宋_GB2312" w:cs="仿宋_GB2312"/>
                <w:color w:val="auto"/>
                <w:kern w:val="2"/>
                <w:sz w:val="21"/>
                <w:szCs w:val="21"/>
              </w:rPr>
              <w:t>容量不足</w:t>
            </w:r>
            <w:r>
              <w:rPr>
                <w:rFonts w:ascii="Times New Roman" w:hAnsi="Times New Roman" w:eastAsia="仿宋_GB2312" w:cs="Times New Roman"/>
                <w:color w:val="auto"/>
                <w:kern w:val="2"/>
                <w:sz w:val="21"/>
                <w:szCs w:val="21"/>
              </w:rPr>
              <w:t>30m</w:t>
            </w:r>
            <w:r>
              <w:rPr>
                <w:rFonts w:ascii="Times New Roman" w:hAnsi="Times New Roman" w:eastAsia="仿宋_GB2312" w:cs="Times New Roman"/>
                <w:color w:val="auto"/>
                <w:kern w:val="2"/>
                <w:sz w:val="21"/>
                <w:szCs w:val="21"/>
                <w:vertAlign w:val="superscript"/>
              </w:rPr>
              <w:t>3</w:t>
            </w:r>
            <w:r>
              <w:rPr>
                <w:rFonts w:hint="eastAsia" w:ascii="Times New Roman" w:hAnsi="Times New Roman" w:eastAsia="仿宋_GB2312" w:cs="仿宋_GB2312"/>
                <w:color w:val="auto"/>
                <w:kern w:val="2"/>
                <w:sz w:val="21"/>
                <w:szCs w:val="21"/>
              </w:rPr>
              <w:t>的</w:t>
            </w:r>
            <w:r>
              <w:rPr>
                <w:rFonts w:ascii="Times New Roman" w:hAnsi="Times New Roman" w:eastAsia="仿宋_GB2312" w:cs="Times New Roman"/>
                <w:color w:val="auto"/>
                <w:kern w:val="2"/>
                <w:sz w:val="21"/>
                <w:szCs w:val="21"/>
              </w:rPr>
              <w:t>)</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未经消除污染的处理将收集、贮存、运输、处置危险废物的场所、设施、设备和容器、包装物及其他物品转作他用</w:t>
            </w:r>
            <w:r>
              <w:rPr>
                <w:rFonts w:ascii="Times New Roman" w:hAnsi="Times New Roman" w:eastAsia="仿宋_GB2312" w:cs="Times New Roman"/>
                <w:color w:val="auto"/>
                <w:kern w:val="2"/>
                <w:sz w:val="21"/>
                <w:szCs w:val="21"/>
              </w:rPr>
              <w:t>(</w:t>
            </w:r>
            <w:r>
              <w:rPr>
                <w:rFonts w:hint="eastAsia" w:ascii="Times New Roman" w:hAnsi="Times New Roman" w:eastAsia="仿宋_GB2312" w:cs="仿宋_GB2312"/>
                <w:color w:val="auto"/>
                <w:kern w:val="2"/>
                <w:sz w:val="21"/>
                <w:szCs w:val="21"/>
              </w:rPr>
              <w:t>容量</w:t>
            </w:r>
            <w:r>
              <w:rPr>
                <w:rFonts w:ascii="Times New Roman" w:hAnsi="Times New Roman" w:eastAsia="仿宋_GB2312" w:cs="Times New Roman"/>
                <w:color w:val="auto"/>
                <w:kern w:val="2"/>
                <w:sz w:val="21"/>
                <w:szCs w:val="21"/>
              </w:rPr>
              <w:t>30m</w:t>
            </w:r>
            <w:r>
              <w:rPr>
                <w:rFonts w:ascii="Times New Roman" w:hAnsi="Times New Roman" w:eastAsia="仿宋_GB2312" w:cs="Times New Roman"/>
                <w:color w:val="auto"/>
                <w:kern w:val="2"/>
                <w:sz w:val="21"/>
                <w:szCs w:val="21"/>
                <w:vertAlign w:val="superscript"/>
              </w:rPr>
              <w:t>3</w:t>
            </w:r>
            <w:r>
              <w:rPr>
                <w:rFonts w:hint="eastAsia" w:ascii="Times New Roman" w:hAnsi="Times New Roman" w:eastAsia="仿宋_GB2312" w:cs="仿宋_GB2312"/>
                <w:color w:val="auto"/>
                <w:kern w:val="2"/>
                <w:sz w:val="21"/>
                <w:szCs w:val="21"/>
              </w:rPr>
              <w:t>以上不足</w:t>
            </w:r>
            <w:r>
              <w:rPr>
                <w:rFonts w:ascii="Times New Roman" w:hAnsi="Times New Roman" w:eastAsia="仿宋_GB2312" w:cs="Times New Roman"/>
                <w:color w:val="auto"/>
                <w:kern w:val="2"/>
                <w:sz w:val="21"/>
                <w:szCs w:val="21"/>
              </w:rPr>
              <w:t>100m</w:t>
            </w:r>
            <w:r>
              <w:rPr>
                <w:rFonts w:ascii="Times New Roman" w:hAnsi="Times New Roman" w:eastAsia="仿宋_GB2312" w:cs="Times New Roman"/>
                <w:color w:val="auto"/>
                <w:kern w:val="2"/>
                <w:sz w:val="21"/>
                <w:szCs w:val="21"/>
                <w:vertAlign w:val="superscript"/>
              </w:rPr>
              <w:t>3</w:t>
            </w:r>
            <w:r>
              <w:rPr>
                <w:rFonts w:hint="eastAsia" w:ascii="Times New Roman" w:hAnsi="Times New Roman" w:eastAsia="仿宋_GB2312" w:cs="仿宋_GB2312"/>
                <w:color w:val="auto"/>
                <w:kern w:val="2"/>
                <w:sz w:val="21"/>
                <w:szCs w:val="21"/>
              </w:rPr>
              <w:t>的</w:t>
            </w:r>
            <w:r>
              <w:rPr>
                <w:rFonts w:ascii="Times New Roman" w:hAnsi="Times New Roman" w:eastAsia="仿宋_GB2312" w:cs="Times New Roman"/>
                <w:color w:val="auto"/>
                <w:kern w:val="2"/>
                <w:sz w:val="21"/>
                <w:szCs w:val="21"/>
              </w:rPr>
              <w:t>)</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未经消除污染的处理将收集、贮存、运输、</w:t>
            </w:r>
            <w:r>
              <w:rPr>
                <w:rFonts w:ascii="Times New Roman" w:hAnsi="Times New Roman" w:eastAsia="仿宋_GB2312" w:cs="Times New Roman"/>
                <w:color w:val="auto"/>
                <w:kern w:val="2"/>
                <w:sz w:val="21"/>
                <w:szCs w:val="21"/>
              </w:rPr>
              <w:t xml:space="preserve"> </w:t>
            </w:r>
            <w:r>
              <w:rPr>
                <w:rFonts w:hint="eastAsia" w:ascii="Times New Roman" w:hAnsi="Times New Roman" w:eastAsia="仿宋_GB2312" w:cs="仿宋_GB2312"/>
                <w:color w:val="auto"/>
                <w:kern w:val="2"/>
                <w:sz w:val="21"/>
                <w:szCs w:val="21"/>
              </w:rPr>
              <w:t>处置危险废物的场所、设施、设备和容器、</w:t>
            </w:r>
            <w:r>
              <w:rPr>
                <w:rFonts w:ascii="Times New Roman" w:hAnsi="Times New Roman" w:eastAsia="仿宋_GB2312" w:cs="Times New Roman"/>
                <w:color w:val="auto"/>
                <w:kern w:val="2"/>
                <w:sz w:val="21"/>
                <w:szCs w:val="21"/>
              </w:rPr>
              <w:t xml:space="preserve"> </w:t>
            </w:r>
            <w:r>
              <w:rPr>
                <w:rFonts w:hint="eastAsia" w:ascii="Times New Roman" w:hAnsi="Times New Roman" w:eastAsia="仿宋_GB2312" w:cs="仿宋_GB2312"/>
                <w:color w:val="auto"/>
                <w:kern w:val="2"/>
                <w:sz w:val="21"/>
                <w:szCs w:val="21"/>
              </w:rPr>
              <w:t>包装物及其他物品转作他用</w:t>
            </w:r>
            <w:r>
              <w:rPr>
                <w:rFonts w:ascii="Times New Roman" w:hAnsi="Times New Roman" w:eastAsia="仿宋_GB2312" w:cs="Times New Roman"/>
                <w:color w:val="auto"/>
                <w:kern w:val="2"/>
                <w:sz w:val="21"/>
                <w:szCs w:val="21"/>
              </w:rPr>
              <w:t>(</w:t>
            </w:r>
            <w:r>
              <w:rPr>
                <w:rFonts w:hint="eastAsia" w:ascii="Times New Roman" w:hAnsi="Times New Roman" w:eastAsia="仿宋_GB2312" w:cs="仿宋_GB2312"/>
                <w:color w:val="auto"/>
                <w:kern w:val="2"/>
                <w:sz w:val="21"/>
                <w:szCs w:val="21"/>
              </w:rPr>
              <w:t>容量</w:t>
            </w:r>
            <w:r>
              <w:rPr>
                <w:rFonts w:ascii="Times New Roman" w:hAnsi="Times New Roman" w:eastAsia="仿宋_GB2312" w:cs="Times New Roman"/>
                <w:color w:val="auto"/>
                <w:kern w:val="2"/>
                <w:sz w:val="21"/>
                <w:szCs w:val="21"/>
              </w:rPr>
              <w:t>100m</w:t>
            </w:r>
            <w:r>
              <w:rPr>
                <w:rFonts w:ascii="Times New Roman" w:hAnsi="Times New Roman" w:eastAsia="仿宋_GB2312" w:cs="Times New Roman"/>
                <w:color w:val="auto"/>
                <w:kern w:val="2"/>
                <w:sz w:val="21"/>
                <w:szCs w:val="21"/>
                <w:vertAlign w:val="superscript"/>
              </w:rPr>
              <w:t>3</w:t>
            </w:r>
            <w:r>
              <w:rPr>
                <w:rFonts w:hint="eastAsia" w:ascii="Times New Roman" w:hAnsi="Times New Roman" w:eastAsia="仿宋_GB2312" w:cs="仿宋_GB2312"/>
                <w:color w:val="auto"/>
                <w:kern w:val="2"/>
                <w:sz w:val="21"/>
                <w:szCs w:val="21"/>
              </w:rPr>
              <w:t>以上不足</w:t>
            </w:r>
            <w:r>
              <w:rPr>
                <w:rFonts w:ascii="Times New Roman" w:hAnsi="Times New Roman" w:eastAsia="仿宋_GB2312" w:cs="Times New Roman"/>
                <w:color w:val="auto"/>
                <w:kern w:val="2"/>
                <w:sz w:val="21"/>
                <w:szCs w:val="21"/>
              </w:rPr>
              <w:t>500m</w:t>
            </w:r>
            <w:r>
              <w:rPr>
                <w:rFonts w:ascii="Times New Roman" w:hAnsi="Times New Roman" w:eastAsia="仿宋_GB2312" w:cs="Times New Roman"/>
                <w:color w:val="auto"/>
                <w:kern w:val="2"/>
                <w:sz w:val="21"/>
                <w:szCs w:val="21"/>
                <w:vertAlign w:val="superscript"/>
              </w:rPr>
              <w:t>3</w:t>
            </w:r>
            <w:r>
              <w:rPr>
                <w:rFonts w:hint="eastAsia" w:ascii="Times New Roman" w:hAnsi="Times New Roman" w:eastAsia="仿宋_GB2312" w:cs="仿宋_GB2312"/>
                <w:color w:val="auto"/>
                <w:kern w:val="2"/>
                <w:sz w:val="21"/>
                <w:szCs w:val="21"/>
              </w:rPr>
              <w:t>的</w:t>
            </w:r>
            <w:r>
              <w:rPr>
                <w:rFonts w:ascii="Times New Roman" w:hAnsi="Times New Roman" w:eastAsia="仿宋_GB2312" w:cs="Times New Roman"/>
                <w:color w:val="auto"/>
                <w:kern w:val="2"/>
                <w:sz w:val="21"/>
                <w:szCs w:val="21"/>
              </w:rPr>
              <w:t>)</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pStyle w:val="5"/>
              <w:snapToGrid w:val="0"/>
              <w:spacing w:before="0" w:beforeAutospacing="0" w:after="0" w:afterAutospacing="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未经消除污染的处理将收集、贮存、运输、处置危险废物的场所、设施、设备和容器、包装物及其他物品转作他用</w:t>
            </w:r>
            <w:r>
              <w:rPr>
                <w:rFonts w:ascii="Times New Roman" w:hAnsi="Times New Roman" w:eastAsia="仿宋_GB2312" w:cs="Times New Roman"/>
                <w:color w:val="auto"/>
                <w:kern w:val="2"/>
                <w:sz w:val="21"/>
                <w:szCs w:val="21"/>
              </w:rPr>
              <w:t>(</w:t>
            </w:r>
            <w:r>
              <w:rPr>
                <w:rFonts w:hint="eastAsia" w:ascii="Times New Roman" w:hAnsi="Times New Roman" w:eastAsia="仿宋_GB2312" w:cs="仿宋_GB2312"/>
                <w:color w:val="auto"/>
                <w:kern w:val="2"/>
                <w:sz w:val="21"/>
                <w:szCs w:val="21"/>
              </w:rPr>
              <w:t>容量</w:t>
            </w:r>
            <w:r>
              <w:rPr>
                <w:rFonts w:ascii="Times New Roman" w:hAnsi="Times New Roman" w:eastAsia="仿宋_GB2312" w:cs="Times New Roman"/>
                <w:color w:val="auto"/>
                <w:kern w:val="2"/>
                <w:sz w:val="21"/>
                <w:szCs w:val="21"/>
              </w:rPr>
              <w:t>500m</w:t>
            </w:r>
            <w:r>
              <w:rPr>
                <w:rFonts w:ascii="Times New Roman" w:hAnsi="Times New Roman" w:eastAsia="仿宋_GB2312" w:cs="Times New Roman"/>
                <w:color w:val="auto"/>
                <w:kern w:val="2"/>
                <w:sz w:val="21"/>
                <w:szCs w:val="21"/>
                <w:vertAlign w:val="superscript"/>
              </w:rPr>
              <w:t>3</w:t>
            </w:r>
            <w:r>
              <w:rPr>
                <w:rFonts w:hint="eastAsia" w:ascii="Times New Roman" w:hAnsi="Times New Roman" w:eastAsia="仿宋_GB2312" w:cs="仿宋_GB2312"/>
                <w:color w:val="auto"/>
                <w:kern w:val="2"/>
                <w:sz w:val="21"/>
                <w:szCs w:val="21"/>
              </w:rPr>
              <w:t>以上的</w:t>
            </w:r>
            <w:r>
              <w:rPr>
                <w:rFonts w:ascii="Times New Roman" w:hAnsi="Times New Roman" w:eastAsia="仿宋_GB2312" w:cs="Times New Roman"/>
                <w:color w:val="auto"/>
                <w:kern w:val="2"/>
                <w:sz w:val="21"/>
                <w:szCs w:val="21"/>
              </w:rPr>
              <w:t>)</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499"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color w:val="auto"/>
              </w:rPr>
              <w:t>微型企业</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color w:val="auto"/>
              </w:rPr>
              <w:t>小型企业</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color w:val="auto"/>
              </w:rPr>
              <w:t>中型企业</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snapToGrid w:val="0"/>
              <w:jc w:val="center"/>
              <w:rPr>
                <w:rFonts w:hint="eastAsia" w:ascii="Times New Roman" w:hAnsi="Times New Roman" w:eastAsia="仿宋_GB2312" w:cs="仿宋_GB2312"/>
                <w:color w:val="auto"/>
                <w:kern w:val="2"/>
                <w:sz w:val="21"/>
                <w:szCs w:val="21"/>
              </w:rPr>
            </w:pPr>
            <w:r>
              <w:rPr>
                <w:rFonts w:hint="eastAsia" w:ascii="Times New Roman" w:hAnsi="Times New Roman" w:eastAsia="仿宋_GB2312" w:cs="仿宋_GB2312"/>
                <w:color w:val="auto"/>
              </w:rPr>
              <w:t>大型企业</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49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两年内未受到过其他处罚</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297"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499"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一年内实施违法行为1次的</w:t>
            </w:r>
          </w:p>
        </w:tc>
        <w:tc>
          <w:tcPr>
            <w:tcW w:w="2297"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一年内实施违法行为2次的</w:t>
            </w:r>
          </w:p>
        </w:tc>
        <w:tc>
          <w:tcPr>
            <w:tcW w:w="2297"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一年内实施违法行为3次的</w:t>
            </w:r>
          </w:p>
        </w:tc>
        <w:tc>
          <w:tcPr>
            <w:tcW w:w="2297"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3" w:type="dxa"/>
            <w:vMerge w:val="continue"/>
            <w:vAlign w:val="center"/>
          </w:tcPr>
          <w:p>
            <w:pPr>
              <w:snapToGrid w:val="0"/>
              <w:jc w:val="center"/>
              <w:rPr>
                <w:rFonts w:ascii="Times New Roman" w:hAnsi="Times New Roman" w:cs="Times New Roman"/>
                <w:b/>
                <w:bCs/>
                <w:color w:val="auto"/>
              </w:rPr>
            </w:pPr>
          </w:p>
        </w:tc>
        <w:tc>
          <w:tcPr>
            <w:tcW w:w="5499"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一年内实施违法行为4次以上的，情节严重或者造成严重影响的</w:t>
            </w:r>
          </w:p>
        </w:tc>
        <w:tc>
          <w:tcPr>
            <w:tcW w:w="2297"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796" w:type="dxa"/>
            <w:gridSpan w:val="2"/>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796"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2</w:t>
            </w: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796"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lang w:val="en-US" w:eastAsia="zh-CN"/>
              </w:rPr>
              <w:t>未采取相应防范措施，造成危险废物扬散、流失、渗漏或者其他环境污染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jc w:val="center"/>
              <w:rPr>
                <w:rFonts w:hint="eastAsia" w:ascii="Times New Roman" w:hAnsi="Times New Roman" w:cs="宋体"/>
                <w:b/>
                <w:bCs/>
                <w:color w:val="auto"/>
              </w:rPr>
            </w:pPr>
            <w:r>
              <w:rPr>
                <w:rFonts w:hint="eastAsia" w:ascii="Times New Roman" w:hAnsi="Times New Roman" w:cs="宋体"/>
                <w:b/>
                <w:bCs/>
                <w:color w:val="auto"/>
              </w:rPr>
              <w:t>违反条款</w:t>
            </w:r>
          </w:p>
        </w:tc>
        <w:tc>
          <w:tcPr>
            <w:tcW w:w="7796" w:type="dxa"/>
            <w:gridSpan w:val="2"/>
            <w:vAlign w:val="center"/>
          </w:tcPr>
          <w:p>
            <w:pPr>
              <w:snapToGrid w:val="0"/>
              <w:ind w:firstLine="421" w:firstLineChars="200"/>
              <w:jc w:val="both"/>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b/>
                <w:bCs/>
                <w:color w:val="auto"/>
                <w:kern w:val="2"/>
                <w:sz w:val="21"/>
                <w:szCs w:val="21"/>
              </w:rPr>
              <w:t>《中华人民共和国固体废物污染环境防治法》</w:t>
            </w:r>
            <w:r>
              <w:rPr>
                <w:rFonts w:hint="default" w:ascii="Times New Roman" w:hAnsi="Times New Roman" w:eastAsia="仿宋_GB2312" w:cs="仿宋_GB2312"/>
                <w:b/>
                <w:bCs/>
                <w:color w:val="auto"/>
                <w:lang w:val="en-US" w:eastAsia="zh-CN"/>
              </w:rPr>
              <w:t>第八十五条</w:t>
            </w:r>
            <w:r>
              <w:rPr>
                <w:rFonts w:hint="eastAsia" w:ascii="Times New Roman" w:hAnsi="Times New Roman" w:eastAsia="仿宋_GB2312" w:cs="仿宋_GB2312"/>
                <w:color w:val="auto"/>
                <w:lang w:val="en-US" w:eastAsia="zh-CN"/>
              </w:rPr>
              <w:t xml:space="preserve"> </w:t>
            </w:r>
            <w:r>
              <w:rPr>
                <w:rFonts w:hint="default" w:ascii="Times New Roman" w:hAnsi="Times New Roman" w:eastAsia="仿宋_GB2312" w:cs="仿宋_GB2312"/>
                <w:color w:val="auto"/>
                <w:lang w:val="en-US" w:eastAsia="zh-CN"/>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796"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《中华人民共和国固体废物污染环境防治法》第一百一十二条第一款第（十）项、第二款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pStyle w:val="5"/>
              <w:snapToGrid w:val="0"/>
              <w:spacing w:before="0" w:beforeAutospacing="0" w:after="0" w:afterAutospacing="0"/>
              <w:ind w:firstLine="48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十</w:t>
            </w:r>
            <w:r>
              <w:rPr>
                <w:rFonts w:hint="default" w:ascii="Times New Roman" w:hAnsi="Times New Roman" w:eastAsia="仿宋_GB2312" w:cs="仿宋_GB2312"/>
                <w:color w:val="auto"/>
                <w:kern w:val="0"/>
                <w:sz w:val="21"/>
                <w:szCs w:val="21"/>
                <w:lang w:val="en-US" w:eastAsia="zh-CN" w:bidi="ar-SA"/>
              </w:rPr>
              <w:t>）</w:t>
            </w:r>
            <w:r>
              <w:rPr>
                <w:rFonts w:hint="default" w:ascii="Times New Roman" w:hAnsi="Times New Roman" w:eastAsia="仿宋_GB2312" w:cs="仿宋_GB2312"/>
                <w:color w:val="auto"/>
                <w:lang w:val="en-US" w:eastAsia="zh-CN"/>
              </w:rPr>
              <w:t>未采取相应防范措施，造成危险废物扬散、流失、渗漏或者其他环境污染的</w:t>
            </w:r>
            <w:r>
              <w:rPr>
                <w:rFonts w:hint="default" w:ascii="Times New Roman" w:hAnsi="Times New Roman" w:eastAsia="仿宋_GB2312" w:cs="仿宋_GB2312"/>
                <w:color w:val="auto"/>
                <w:kern w:val="0"/>
                <w:sz w:val="21"/>
                <w:szCs w:val="21"/>
                <w:lang w:val="en-US" w:eastAsia="zh-CN" w:bidi="ar-SA"/>
              </w:rPr>
              <w:t>；</w:t>
            </w:r>
          </w:p>
          <w:p>
            <w:pPr>
              <w:pStyle w:val="5"/>
              <w:snapToGrid w:val="0"/>
              <w:spacing w:before="0" w:beforeAutospacing="0" w:after="0" w:afterAutospacing="0"/>
              <w:ind w:firstLine="480"/>
              <w:rPr>
                <w:rFonts w:ascii="Times New Roman" w:hAnsi="Times New Roman" w:eastAsia="仿宋_GB2312" w:cs="Times New Roman"/>
                <w:color w:val="auto"/>
                <w:kern w:val="2"/>
                <w:sz w:val="21"/>
                <w:szCs w:val="21"/>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10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对生态环境影响程度</w:t>
            </w:r>
          </w:p>
        </w:tc>
        <w:tc>
          <w:tcPr>
            <w:tcW w:w="5103" w:type="dxa"/>
            <w:vAlign w:val="center"/>
          </w:tcPr>
          <w:p>
            <w:pPr>
              <w:snapToGrid w:val="0"/>
              <w:jc w:val="center"/>
              <w:rPr>
                <w:rFonts w:ascii="Times New Roman" w:hAnsi="Times New Roman" w:cs="Times New Roman"/>
                <w:b/>
                <w:bCs/>
                <w:color w:val="auto"/>
              </w:rPr>
            </w:pPr>
            <w:r>
              <w:rPr>
                <w:rFonts w:hint="eastAsia" w:ascii="Times New Roman" w:hAnsi="Times New Roman" w:eastAsia="仿宋_GB2312" w:cs="仿宋_GB2312"/>
                <w:color w:val="auto"/>
                <w:lang w:val="en-US" w:eastAsia="zh-CN"/>
              </w:rPr>
              <w:t>未造成生态破坏或者环境污染</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hint="eastAsia" w:ascii="Times New Roman" w:hAnsi="Times New Roman" w:cs="宋体"/>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造成一般生态破坏或者环境污染</w:t>
            </w:r>
          </w:p>
        </w:tc>
        <w:tc>
          <w:tcPr>
            <w:tcW w:w="2693" w:type="dxa"/>
            <w:vAlign w:val="center"/>
          </w:tcPr>
          <w:p>
            <w:pPr>
              <w:snapToGrid w:val="0"/>
              <w:jc w:val="center"/>
              <w:rPr>
                <w:rFonts w:ascii="Times New Roman" w:hAnsi="Times New Roman" w:cs="Times New Roman"/>
                <w:color w:val="auto"/>
                <w:sz w:val="21"/>
                <w:szCs w:val="21"/>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hint="eastAsia" w:ascii="Times New Roman" w:hAnsi="Times New Roman" w:cs="宋体"/>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造成较重生态破坏或者环境污染</w:t>
            </w:r>
          </w:p>
        </w:tc>
        <w:tc>
          <w:tcPr>
            <w:tcW w:w="2693" w:type="dxa"/>
            <w:vAlign w:val="center"/>
          </w:tcPr>
          <w:p>
            <w:pPr>
              <w:snapToGrid w:val="0"/>
              <w:jc w:val="center"/>
              <w:rPr>
                <w:rFonts w:ascii="Times New Roman" w:hAnsi="Times New Roman" w:cs="Times New Roman"/>
                <w:color w:val="auto"/>
                <w:sz w:val="21"/>
                <w:szCs w:val="21"/>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lang w:val="en-US" w:eastAsia="zh-CN"/>
              </w:rPr>
              <w:t>造成严重生态破坏或者环境污染</w:t>
            </w:r>
          </w:p>
        </w:tc>
        <w:tc>
          <w:tcPr>
            <w:tcW w:w="2693"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103"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涉及危险</w:t>
            </w:r>
          </w:p>
          <w:p>
            <w:pPr>
              <w:snapToGrid w:val="0"/>
              <w:jc w:val="center"/>
              <w:rPr>
                <w:rFonts w:ascii="Times New Roman" w:hAnsi="Times New Roman" w:cs="Times New Roman"/>
                <w:b/>
                <w:bCs/>
                <w:color w:val="auto"/>
              </w:rPr>
            </w:pPr>
            <w:r>
              <w:rPr>
                <w:rFonts w:hint="eastAsia" w:ascii="Times New Roman" w:hAnsi="Times New Roman" w:cs="宋体"/>
                <w:b/>
                <w:bCs/>
                <w:color w:val="auto"/>
              </w:rPr>
              <w:t>废物数量</w:t>
            </w: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w:t>
            </w:r>
            <w:r>
              <w:rPr>
                <w:rFonts w:hint="eastAsia" w:ascii="Times New Roman" w:hAnsi="Times New Roman" w:eastAsia="仿宋_GB2312" w:cs="Times New Roman"/>
                <w:color w:val="auto"/>
                <w:kern w:val="2"/>
                <w:sz w:val="21"/>
                <w:szCs w:val="21"/>
                <w:lang w:val="en-US" w:eastAsia="zh-CN"/>
              </w:rPr>
              <w:t>3</w:t>
            </w:r>
            <w:r>
              <w:rPr>
                <w:rFonts w:hint="eastAsia" w:ascii="Times New Roman" w:hAnsi="Times New Roman" w:eastAsia="仿宋_GB2312" w:cs="仿宋_GB2312"/>
                <w:color w:val="auto"/>
                <w:kern w:val="2"/>
                <w:sz w:val="21"/>
                <w:szCs w:val="21"/>
              </w:rPr>
              <w:t>吨以下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w:t>
            </w:r>
            <w:r>
              <w:rPr>
                <w:rFonts w:hint="eastAsia" w:ascii="Times New Roman" w:hAnsi="Times New Roman" w:eastAsia="仿宋_GB2312" w:cs="Times New Roman"/>
                <w:color w:val="auto"/>
                <w:kern w:val="2"/>
                <w:sz w:val="21"/>
                <w:szCs w:val="21"/>
                <w:lang w:val="en-US" w:eastAsia="zh-CN"/>
              </w:rPr>
              <w:t>3</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0.5</w:t>
            </w:r>
            <w:r>
              <w:rPr>
                <w:rFonts w:hint="eastAsia" w:ascii="Times New Roman" w:hAnsi="Times New Roman" w:eastAsia="仿宋_GB2312" w:cs="仿宋_GB2312"/>
                <w:color w:val="auto"/>
                <w:kern w:val="2"/>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0.5</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1</w:t>
            </w:r>
            <w:r>
              <w:rPr>
                <w:rFonts w:hint="eastAsia" w:ascii="Times New Roman" w:hAnsi="Times New Roman" w:eastAsia="仿宋_GB2312" w:cs="仿宋_GB2312"/>
                <w:color w:val="auto"/>
                <w:kern w:val="2"/>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1</w:t>
            </w:r>
            <w:r>
              <w:rPr>
                <w:rFonts w:hint="eastAsia" w:ascii="Times New Roman" w:hAnsi="Times New Roman" w:eastAsia="仿宋_GB2312" w:cs="仿宋_GB2312"/>
                <w:color w:val="auto"/>
                <w:kern w:val="2"/>
                <w:sz w:val="21"/>
                <w:szCs w:val="21"/>
              </w:rPr>
              <w:t>吨以上不足</w:t>
            </w:r>
            <w:r>
              <w:rPr>
                <w:rFonts w:ascii="Times New Roman" w:hAnsi="Times New Roman" w:eastAsia="仿宋_GB2312" w:cs="Times New Roman"/>
                <w:color w:val="auto"/>
                <w:kern w:val="2"/>
                <w:sz w:val="21"/>
                <w:szCs w:val="21"/>
              </w:rPr>
              <w:t>2</w:t>
            </w:r>
            <w:r>
              <w:rPr>
                <w:rFonts w:hint="eastAsia" w:ascii="Times New Roman" w:hAnsi="Times New Roman" w:eastAsia="仿宋_GB2312" w:cs="仿宋_GB2312"/>
                <w:color w:val="auto"/>
                <w:kern w:val="2"/>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w:t>
            </w:r>
            <w:r>
              <w:rPr>
                <w:rFonts w:hint="eastAsia" w:ascii="Times New Roman" w:hAnsi="Times New Roman" w:eastAsia="仿宋_GB2312" w:cs="仿宋_GB2312"/>
                <w:color w:val="auto"/>
                <w:kern w:val="2"/>
                <w:sz w:val="21"/>
                <w:szCs w:val="21"/>
              </w:rPr>
              <w:t>吨以上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796"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796"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2</w:t>
            </w:r>
            <w:r>
              <w:rPr>
                <w:rFonts w:hint="eastAsia" w:ascii="Times New Roman" w:hAnsi="Times New Roman" w:cs="Times New Roman"/>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796"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lang w:val="en-US" w:eastAsia="zh-CN"/>
              </w:rPr>
              <w:t>在运输过程中沿途丢弃、遗撒危险废物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796" w:type="dxa"/>
            <w:gridSpan w:val="2"/>
          </w:tcPr>
          <w:p>
            <w:pPr>
              <w:pStyle w:val="5"/>
              <w:snapToGrid w:val="0"/>
              <w:spacing w:before="0" w:beforeAutospacing="0" w:after="0" w:afterAutospacing="0" w:line="288" w:lineRule="auto"/>
              <w:ind w:firstLine="420"/>
              <w:rPr>
                <w:rFonts w:ascii="Times New Roman" w:hAnsi="Times New Roman" w:eastAsia="仿宋_GB2312" w:cs="Times New Roman"/>
                <w:color w:val="auto"/>
                <w:kern w:val="2"/>
                <w:sz w:val="21"/>
                <w:szCs w:val="21"/>
              </w:rPr>
            </w:pPr>
            <w:r>
              <w:rPr>
                <w:rFonts w:hint="eastAsia" w:ascii="Times New Roman" w:hAnsi="Times New Roman" w:eastAsia="仿宋_GB2312" w:cs="仿宋_GB2312"/>
                <w:b/>
                <w:bCs/>
                <w:color w:val="auto"/>
                <w:kern w:val="2"/>
                <w:sz w:val="21"/>
                <w:szCs w:val="21"/>
              </w:rPr>
              <w:t>《中华人民共和国固体废物污染环境防治法</w:t>
            </w:r>
            <w:r>
              <w:rPr>
                <w:rFonts w:hint="eastAsia" w:ascii="Times New Roman" w:hAnsi="Times New Roman" w:eastAsia="仿宋_GB2312" w:cs="仿宋_GB2312"/>
                <w:color w:val="auto"/>
                <w:kern w:val="2"/>
                <w:sz w:val="21"/>
                <w:szCs w:val="21"/>
              </w:rPr>
              <w:t>》</w:t>
            </w:r>
            <w:r>
              <w:rPr>
                <w:rFonts w:hint="default" w:ascii="Times New Roman" w:hAnsi="Times New Roman" w:eastAsia="仿宋_GB2312" w:cs="仿宋_GB2312"/>
                <w:b/>
                <w:bCs/>
                <w:color w:val="auto"/>
                <w:kern w:val="2"/>
                <w:sz w:val="21"/>
                <w:szCs w:val="21"/>
                <w:lang w:val="en-US" w:eastAsia="zh-CN"/>
              </w:rPr>
              <w:t>第八十五条</w:t>
            </w:r>
            <w:r>
              <w:rPr>
                <w:rFonts w:hint="default" w:ascii="Times New Roman" w:hAnsi="Times New Roman" w:eastAsia="仿宋_GB2312" w:cs="仿宋_GB2312"/>
                <w:color w:val="auto"/>
                <w:kern w:val="2"/>
                <w:sz w:val="21"/>
                <w:szCs w:val="21"/>
                <w:lang w:val="en-US" w:eastAsia="zh-CN"/>
              </w:rPr>
              <w:t>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796"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《中华人民共和国固体废物污染环境防治法》第一百一十二条第一款第（十一）项、第二款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snapToGrid w:val="0"/>
              <w:spacing w:line="288" w:lineRule="auto"/>
              <w:ind w:firstLine="420"/>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十一</w:t>
            </w:r>
            <w:r>
              <w:rPr>
                <w:rFonts w:hint="default" w:ascii="Times New Roman" w:hAnsi="Times New Roman" w:eastAsia="仿宋_GB2312" w:cs="仿宋_GB2312"/>
                <w:color w:val="auto"/>
                <w:kern w:val="0"/>
                <w:sz w:val="21"/>
                <w:szCs w:val="21"/>
                <w:lang w:val="en-US" w:eastAsia="zh-CN" w:bidi="ar-SA"/>
              </w:rPr>
              <w:t>）</w:t>
            </w:r>
            <w:r>
              <w:rPr>
                <w:rFonts w:hint="default" w:ascii="Times New Roman" w:hAnsi="Times New Roman" w:eastAsia="仿宋_GB2312" w:cs="仿宋_GB2312"/>
                <w:color w:val="auto"/>
                <w:lang w:val="en-US" w:eastAsia="zh-CN"/>
              </w:rPr>
              <w:t>在运输过程中沿途丢弃、遗撒危险废物的</w:t>
            </w:r>
            <w:r>
              <w:rPr>
                <w:rFonts w:hint="default" w:ascii="Times New Roman" w:hAnsi="Times New Roman" w:eastAsia="仿宋_GB2312" w:cs="仿宋_GB2312"/>
                <w:color w:val="auto"/>
                <w:kern w:val="0"/>
                <w:sz w:val="21"/>
                <w:szCs w:val="21"/>
                <w:lang w:val="en-US" w:eastAsia="zh-CN" w:bidi="ar-SA"/>
              </w:rPr>
              <w:t>；</w:t>
            </w:r>
          </w:p>
          <w:p>
            <w:pPr>
              <w:snapToGrid w:val="0"/>
              <w:spacing w:line="288" w:lineRule="auto"/>
              <w:ind w:firstLine="420"/>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10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丢弃、遗撒不足</w:t>
            </w:r>
            <w:r>
              <w:rPr>
                <w:rFonts w:hint="eastAsia" w:ascii="Times New Roman" w:hAnsi="Times New Roman" w:eastAsia="仿宋_GB2312" w:cs="仿宋_GB2312"/>
                <w:color w:val="auto"/>
                <w:sz w:val="21"/>
                <w:szCs w:val="21"/>
                <w:lang w:val="en-US" w:eastAsia="zh-CN"/>
              </w:rPr>
              <w:t>0.3</w:t>
            </w:r>
            <w:r>
              <w:rPr>
                <w:rFonts w:hint="eastAsia" w:ascii="Times New Roman" w:hAnsi="Times New Roman" w:eastAsia="仿宋_GB2312" w:cs="仿宋_GB2312"/>
                <w:color w:val="auto"/>
                <w:sz w:val="21"/>
                <w:szCs w:val="21"/>
              </w:rPr>
              <w:t>吨</w:t>
            </w:r>
          </w:p>
        </w:tc>
        <w:tc>
          <w:tcPr>
            <w:tcW w:w="2693"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丢弃、遗撒</w:t>
            </w:r>
            <w:r>
              <w:rPr>
                <w:rFonts w:hint="eastAsia" w:ascii="Times New Roman" w:hAnsi="Times New Roman" w:eastAsia="仿宋_GB2312" w:cs="Times New Roman"/>
                <w:color w:val="auto"/>
                <w:sz w:val="21"/>
                <w:szCs w:val="21"/>
                <w:lang w:val="en-US" w:eastAsia="zh-CN"/>
              </w:rPr>
              <w:t>0.3</w:t>
            </w:r>
            <w:r>
              <w:rPr>
                <w:rFonts w:hint="eastAsia" w:ascii="Times New Roman" w:hAnsi="Times New Roman" w:eastAsia="仿宋_GB2312" w:cs="仿宋_GB2312"/>
                <w:color w:val="auto"/>
                <w:sz w:val="21"/>
                <w:szCs w:val="21"/>
              </w:rPr>
              <w:t>吨以上不足</w:t>
            </w:r>
            <w:r>
              <w:rPr>
                <w:rFonts w:hint="eastAsia" w:ascii="Times New Roman" w:hAnsi="Times New Roman" w:eastAsia="仿宋_GB2312" w:cs="Times New Roman"/>
                <w:color w:val="auto"/>
                <w:sz w:val="21"/>
                <w:szCs w:val="21"/>
                <w:lang w:val="en-US" w:eastAsia="zh-CN"/>
              </w:rPr>
              <w:t>0.5</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b/>
                <w:bCs/>
                <w:color w:val="auto"/>
                <w:sz w:val="21"/>
                <w:szCs w:val="21"/>
              </w:rPr>
            </w:pPr>
            <w:r>
              <w:rPr>
                <w:rFonts w:hint="eastAsia" w:ascii="Times New Roman" w:hAnsi="Times New Roman" w:eastAsia="仿宋_GB2312" w:cs="仿宋_GB2312"/>
                <w:color w:val="auto"/>
                <w:sz w:val="21"/>
                <w:szCs w:val="21"/>
              </w:rPr>
              <w:t>丢弃、遗撒</w:t>
            </w:r>
            <w:r>
              <w:rPr>
                <w:rFonts w:hint="eastAsia" w:ascii="Times New Roman" w:hAnsi="Times New Roman" w:eastAsia="仿宋_GB2312" w:cs="仿宋_GB2312"/>
                <w:color w:val="auto"/>
                <w:sz w:val="21"/>
                <w:szCs w:val="21"/>
                <w:lang w:val="en-US" w:eastAsia="zh-CN"/>
              </w:rPr>
              <w:t>0.5</w:t>
            </w:r>
            <w:r>
              <w:rPr>
                <w:rFonts w:hint="eastAsia" w:ascii="Times New Roman" w:hAnsi="Times New Roman" w:eastAsia="仿宋_GB2312" w:cs="仿宋_GB2312"/>
                <w:color w:val="auto"/>
                <w:sz w:val="21"/>
                <w:szCs w:val="21"/>
              </w:rPr>
              <w:t>吨以上不足</w:t>
            </w:r>
            <w:r>
              <w:rPr>
                <w:rFonts w:hint="eastAsia" w:ascii="Times New Roman" w:hAnsi="Times New Roman" w:eastAsia="仿宋_GB2312" w:cs="Times New Roman"/>
                <w:color w:val="auto"/>
                <w:sz w:val="21"/>
                <w:szCs w:val="21"/>
                <w:lang w:val="en-US" w:eastAsia="zh-CN"/>
              </w:rPr>
              <w:t>1</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b/>
                <w:bCs/>
                <w:color w:val="auto"/>
                <w:sz w:val="21"/>
                <w:szCs w:val="21"/>
              </w:rPr>
            </w:pPr>
            <w:r>
              <w:rPr>
                <w:rFonts w:hint="eastAsia" w:ascii="Times New Roman" w:hAnsi="Times New Roman" w:eastAsia="仿宋_GB2312" w:cs="仿宋_GB2312"/>
                <w:color w:val="auto"/>
                <w:sz w:val="21"/>
                <w:szCs w:val="21"/>
              </w:rPr>
              <w:t>丢弃、遗撒</w:t>
            </w:r>
            <w:r>
              <w:rPr>
                <w:rFonts w:hint="eastAsia" w:ascii="Times New Roman" w:hAnsi="Times New Roman" w:eastAsia="仿宋_GB2312" w:cs="Times New Roman"/>
                <w:color w:val="auto"/>
                <w:sz w:val="21"/>
                <w:szCs w:val="21"/>
                <w:lang w:val="en-US" w:eastAsia="zh-CN"/>
              </w:rPr>
              <w:t>1</w:t>
            </w:r>
            <w:r>
              <w:rPr>
                <w:rFonts w:hint="eastAsia" w:ascii="Times New Roman" w:hAnsi="Times New Roman" w:eastAsia="仿宋_GB2312" w:cs="仿宋_GB2312"/>
                <w:color w:val="auto"/>
                <w:sz w:val="21"/>
                <w:szCs w:val="21"/>
              </w:rPr>
              <w:t>吨以上不足</w:t>
            </w:r>
            <w:r>
              <w:rPr>
                <w:rFonts w:hint="eastAsia" w:ascii="Times New Roman" w:hAnsi="Times New Roman" w:eastAsia="仿宋_GB2312" w:cs="Times New Roman"/>
                <w:color w:val="auto"/>
                <w:sz w:val="21"/>
                <w:szCs w:val="21"/>
                <w:lang w:val="en-US" w:eastAsia="zh-CN"/>
              </w:rPr>
              <w:t>2</w:t>
            </w:r>
            <w:r>
              <w:rPr>
                <w:rFonts w:hint="eastAsia" w:ascii="Times New Roman" w:hAnsi="Times New Roman" w:eastAsia="仿宋_GB2312" w:cs="仿宋_GB2312"/>
                <w:color w:val="auto"/>
                <w:sz w:val="21"/>
                <w:szCs w:val="21"/>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b/>
                <w:bCs/>
                <w:color w:val="auto"/>
                <w:sz w:val="21"/>
                <w:szCs w:val="21"/>
              </w:rPr>
            </w:pPr>
            <w:r>
              <w:rPr>
                <w:rFonts w:hint="eastAsia" w:ascii="Times New Roman" w:hAnsi="Times New Roman" w:eastAsia="仿宋_GB2312" w:cs="仿宋_GB2312"/>
                <w:color w:val="auto"/>
                <w:sz w:val="21"/>
                <w:szCs w:val="21"/>
              </w:rPr>
              <w:t>丢弃、遗撒</w:t>
            </w:r>
            <w:r>
              <w:rPr>
                <w:rFonts w:hint="eastAsia" w:ascii="Times New Roman" w:hAnsi="Times New Roman" w:eastAsia="仿宋_GB2312" w:cs="Times New Roman"/>
                <w:color w:val="auto"/>
                <w:sz w:val="21"/>
                <w:szCs w:val="21"/>
                <w:lang w:val="en-US" w:eastAsia="zh-CN"/>
              </w:rPr>
              <w:t>2</w:t>
            </w:r>
            <w:r>
              <w:rPr>
                <w:rFonts w:hint="eastAsia" w:ascii="Times New Roman" w:hAnsi="Times New Roman" w:eastAsia="仿宋_GB2312" w:cs="仿宋_GB2312"/>
                <w:color w:val="auto"/>
                <w:sz w:val="21"/>
                <w:szCs w:val="21"/>
              </w:rPr>
              <w:t>吨以上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13" w:type="dxa"/>
            <w:vMerge w:val="restart"/>
            <w:vAlign w:val="center"/>
          </w:tcPr>
          <w:p>
            <w:pPr>
              <w:snapToGrid w:val="0"/>
              <w:jc w:val="center"/>
              <w:rPr>
                <w:rFonts w:hint="default" w:ascii="Times New Roman" w:hAnsi="Times New Roman" w:eastAsia="宋体" w:cs="Times New Roman"/>
                <w:b/>
                <w:bCs/>
                <w:color w:val="auto"/>
                <w:lang w:val="en-US" w:eastAsia="zh-CN"/>
              </w:rPr>
            </w:pPr>
            <w:r>
              <w:rPr>
                <w:rFonts w:hint="eastAsia" w:ascii="Times New Roman" w:hAnsi="Times New Roman" w:cs="Times New Roman"/>
                <w:b/>
                <w:bCs/>
                <w:color w:val="auto"/>
                <w:lang w:val="en-US" w:eastAsia="zh-CN"/>
              </w:rPr>
              <w:t>对生态环境影响程度</w:t>
            </w:r>
          </w:p>
        </w:tc>
        <w:tc>
          <w:tcPr>
            <w:tcW w:w="5103"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lang w:val="en-US" w:eastAsia="zh-CN"/>
              </w:rPr>
              <w:t>未造成生态破坏或者环境污染</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lang w:val="en-US" w:eastAsia="zh-CN"/>
              </w:rPr>
              <w:t>造成一般生态破坏或者环境污染</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lang w:val="en-US" w:eastAsia="zh-CN"/>
              </w:rPr>
              <w:t>造成较重生态破坏或者环境污染</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lang w:val="en-US" w:eastAsia="zh-CN"/>
              </w:rPr>
              <w:t>造成严重生态破坏或者环境污染</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Times New Roman"/>
                <w:b/>
                <w:bCs/>
                <w:color w:val="auto"/>
                <w:lang w:val="en-US" w:eastAsia="zh-CN"/>
              </w:rPr>
              <w:t>区域影响范围</w:t>
            </w:r>
          </w:p>
        </w:tc>
        <w:tc>
          <w:tcPr>
            <w:tcW w:w="5103" w:type="dxa"/>
            <w:vAlign w:val="center"/>
          </w:tcPr>
          <w:p>
            <w:pPr>
              <w:snapToGrid w:val="0"/>
              <w:jc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lang w:val="en-US" w:eastAsia="zh-CN"/>
              </w:rPr>
              <w:t>县级行政区内</w:t>
            </w:r>
          </w:p>
        </w:tc>
        <w:tc>
          <w:tcPr>
            <w:tcW w:w="2693" w:type="dxa"/>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跨县级行政区</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hint="eastAsia" w:ascii="Times New Roman" w:hAnsi="Times New Roman" w:cs="宋体"/>
                <w:b/>
                <w:bCs/>
                <w:color w:val="auto"/>
              </w:rPr>
            </w:pPr>
          </w:p>
        </w:tc>
        <w:tc>
          <w:tcPr>
            <w:tcW w:w="510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lang w:val="en-US" w:eastAsia="zh-CN"/>
              </w:rPr>
              <w:t>跨市级行政区</w:t>
            </w:r>
          </w:p>
        </w:tc>
        <w:tc>
          <w:tcPr>
            <w:tcW w:w="2693" w:type="dxa"/>
            <w:vAlign w:val="center"/>
          </w:tcPr>
          <w:p>
            <w:pPr>
              <w:snapToGrid w:val="0"/>
              <w:jc w:val="center"/>
              <w:rPr>
                <w:rFonts w:hint="eastAsia" w:ascii="Times New Roman" w:hAnsi="Times New Roman" w:eastAsia="仿宋_GB2312"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lang w:val="en-US" w:eastAsia="zh-CN"/>
              </w:rPr>
              <w:t>跨省级行政区</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796"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796"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2</w:t>
            </w:r>
            <w:r>
              <w:rPr>
                <w:rFonts w:hint="eastAsia" w:ascii="Times New Roman" w:hAnsi="Times New Roman" w:cs="Times New Roman"/>
                <w:color w:va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796" w:type="dxa"/>
            <w:gridSpan w:val="2"/>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未制定危险废物意外事故防范措施和应急预案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796" w:type="dxa"/>
            <w:gridSpan w:val="2"/>
          </w:tcPr>
          <w:p>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ind w:firstLine="420"/>
              <w:textAlignment w:val="auto"/>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第八十五条</w:t>
            </w:r>
            <w:r>
              <w:rPr>
                <w:rFonts w:hint="default" w:ascii="Times New Roman" w:hAnsi="Times New Roman" w:eastAsia="仿宋_GB2312" w:cs="仿宋_GB2312"/>
                <w:color w:val="auto"/>
                <w:kern w:val="0"/>
                <w:sz w:val="21"/>
                <w:szCs w:val="21"/>
                <w:lang w:val="en-US" w:eastAsia="zh-CN" w:bidi="ar-SA"/>
              </w:rPr>
              <w:t>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796"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《中华人民共和国固体废物污染环境防治法》第一百一十二条第一款第（十二）项、第二款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keepNext w:val="0"/>
              <w:keepLines w:val="0"/>
              <w:pageBreakBefore w:val="0"/>
              <w:kinsoku/>
              <w:wordWrap/>
              <w:overflowPunct/>
              <w:topLinePunct w:val="0"/>
              <w:autoSpaceDE/>
              <w:autoSpaceDN/>
              <w:bidi w:val="0"/>
              <w:adjustRightInd/>
              <w:snapToGrid w:val="0"/>
              <w:spacing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十二</w:t>
            </w: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rPr>
              <w:t>未制定危险废物意外事故防范措施和应急预案的</w:t>
            </w:r>
            <w:r>
              <w:rPr>
                <w:rFonts w:hint="default" w:ascii="Times New Roman" w:hAnsi="Times New Roman" w:eastAsia="仿宋_GB2312" w:cs="仿宋_GB2312"/>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val="0"/>
              <w:spacing w:line="240" w:lineRule="auto"/>
              <w:ind w:firstLine="420"/>
              <w:textAlignment w:val="auto"/>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10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未制定危险废物意外事故防范措施和应急预案，但未突发环境事件</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未制定危险废物意外事故防范措施和应急预案，且发生一般突发环境事件</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未制定危险废物意外事故防范措施和应急预案，且发生较大突发环境事件</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10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10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hint="eastAsia" w:ascii="Times New Roman" w:hAnsi="Times New Roman" w:eastAsia="仿宋_GB2312" w:cs="仿宋_GB2312"/>
                <w:color w:val="auto"/>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hint="eastAsia" w:ascii="Times New Roman" w:hAnsi="Times New Roman" w:eastAsia="仿宋_GB2312" w:cs="仿宋_GB2312"/>
                <w:color w:val="auto"/>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hint="eastAsia" w:ascii="Times New Roman" w:hAnsi="Times New Roman" w:eastAsia="仿宋_GB2312" w:cs="仿宋_GB2312"/>
                <w:color w:val="auto"/>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hint="eastAsia" w:ascii="Times New Roman" w:hAnsi="Times New Roman" w:eastAsia="仿宋_GB2312" w:cs="仿宋_GB2312"/>
                <w:color w:val="auto"/>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796"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kern w:val="0"/>
                <w:sz w:val="21"/>
                <w:szCs w:val="21"/>
                <w:lang w:val="en-US" w:eastAsia="zh-CN" w:bidi="ar-SA"/>
              </w:rPr>
              <w:t>未按照国家有关规定建立危险废物管理台账并如实记录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hint="eastAsia" w:ascii="Times New Roman" w:hAnsi="Times New Roman" w:cs="宋体"/>
                <w:b/>
                <w:bCs/>
                <w:color w:val="auto"/>
              </w:rPr>
            </w:pPr>
            <w:r>
              <w:rPr>
                <w:rFonts w:hint="eastAsia" w:ascii="Times New Roman" w:hAnsi="Times New Roman" w:cs="宋体"/>
                <w:b/>
                <w:bCs/>
                <w:color w:val="auto"/>
              </w:rPr>
              <w:t>违反条款</w:t>
            </w:r>
          </w:p>
        </w:tc>
        <w:tc>
          <w:tcPr>
            <w:tcW w:w="7938" w:type="dxa"/>
            <w:gridSpan w:val="2"/>
            <w:vAlign w:val="center"/>
          </w:tcPr>
          <w:p>
            <w:pPr>
              <w:snapToGrid w:val="0"/>
              <w:ind w:firstLine="421" w:firstLineChars="200"/>
              <w:jc w:val="both"/>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第七十八条</w:t>
            </w:r>
            <w:r>
              <w:rPr>
                <w:rFonts w:hint="default" w:ascii="Times New Roman" w:hAnsi="Times New Roman" w:eastAsia="仿宋_GB2312" w:cs="仿宋_GB2312"/>
                <w:color w:val="auto"/>
                <w:kern w:val="0"/>
                <w:sz w:val="21"/>
                <w:szCs w:val="21"/>
                <w:lang w:val="en-US" w:eastAsia="zh-CN" w:bidi="ar-SA"/>
              </w:rPr>
              <w:t>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2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kern w:val="0"/>
                <w:sz w:val="21"/>
                <w:szCs w:val="21"/>
                <w:lang w:val="en-US" w:eastAsia="zh-CN" w:bidi="ar-SA"/>
              </w:rPr>
              <w:t>《中华人民共和国固体废物污染环境防治法》第一百一十二条第一款第（十三）项、第二款</w:t>
            </w:r>
            <w:r>
              <w:rPr>
                <w:rFonts w:hint="default" w:ascii="Times New Roman" w:hAnsi="Times New Roman" w:eastAsia="仿宋_GB2312" w:cs="仿宋_GB2312"/>
                <w:color w:val="auto"/>
                <w:kern w:val="0"/>
                <w:sz w:val="21"/>
                <w:szCs w:val="21"/>
                <w:lang w:val="en-US" w:eastAsia="zh-CN" w:bidi="ar-SA"/>
              </w:rPr>
              <w:t xml:space="preserve">  违反本法规定，有下列行为之一，由生态环境主管部门责令改正，处以罚款，没收违法所得；情节严重的，报经有批准权的人民政府批准，可以责令停业或者关闭：</w:t>
            </w:r>
          </w:p>
          <w:p>
            <w:pPr>
              <w:pStyle w:val="5"/>
              <w:keepNext w:val="0"/>
              <w:keepLines w:val="0"/>
              <w:pageBreakBefore w:val="0"/>
              <w:kinsoku/>
              <w:wordWrap/>
              <w:overflowPunct/>
              <w:topLinePunct w:val="0"/>
              <w:autoSpaceDE/>
              <w:autoSpaceDN/>
              <w:bidi w:val="0"/>
              <w:adjustRightInd/>
              <w:snapToGrid w:val="0"/>
              <w:spacing w:before="0" w:beforeAutospacing="0" w:after="0" w:afterAutospacing="0"/>
              <w:ind w:firstLine="420"/>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w:t>
            </w:r>
            <w:r>
              <w:rPr>
                <w:rFonts w:hint="eastAsia" w:ascii="Times New Roman" w:hAnsi="Times New Roman" w:eastAsia="仿宋_GB2312" w:cs="仿宋_GB2312"/>
                <w:color w:val="auto"/>
                <w:kern w:val="0"/>
                <w:sz w:val="21"/>
                <w:szCs w:val="21"/>
                <w:lang w:val="en-US" w:eastAsia="zh-CN" w:bidi="ar-SA"/>
              </w:rPr>
              <w:t>十三</w:t>
            </w:r>
            <w:r>
              <w:rPr>
                <w:rFonts w:hint="default" w:ascii="Times New Roman" w:hAnsi="Times New Roman" w:eastAsia="仿宋_GB2312" w:cs="仿宋_GB2312"/>
                <w:color w:val="auto"/>
                <w:kern w:val="0"/>
                <w:sz w:val="21"/>
                <w:szCs w:val="21"/>
                <w:lang w:val="en-US" w:eastAsia="zh-CN" w:bidi="ar-SA"/>
              </w:rPr>
              <w:t>）未按照国家有关规定建立危险废物管理台账并如实记录的；</w:t>
            </w:r>
          </w:p>
          <w:p>
            <w:pPr>
              <w:pStyle w:val="5"/>
              <w:keepNext w:val="0"/>
              <w:keepLines w:val="0"/>
              <w:pageBreakBefore w:val="0"/>
              <w:kinsoku/>
              <w:wordWrap/>
              <w:overflowPunct/>
              <w:topLinePunct w:val="0"/>
              <w:autoSpaceDE/>
              <w:autoSpaceDN/>
              <w:bidi w:val="0"/>
              <w:adjustRightInd/>
              <w:snapToGrid w:val="0"/>
              <w:spacing w:before="0" w:beforeAutospacing="0" w:after="0" w:afterAutospacing="0"/>
              <w:ind w:firstLine="420"/>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kern w:val="0"/>
                <w:sz w:val="21"/>
                <w:szCs w:val="21"/>
                <w:lang w:val="en-US" w:eastAsia="zh-CN" w:bidi="ar-SA"/>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45" w:type="dxa"/>
            <w:vAlign w:val="center"/>
          </w:tcPr>
          <w:p>
            <w:pPr>
              <w:pStyle w:val="4"/>
              <w:snapToGrid w:val="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kern w:val="2"/>
                <w:sz w:val="21"/>
                <w:szCs w:val="21"/>
              </w:rPr>
              <w:t>已</w:t>
            </w:r>
            <w:r>
              <w:rPr>
                <w:rFonts w:hint="default" w:ascii="Times New Roman" w:hAnsi="Times New Roman" w:eastAsia="仿宋_GB2312" w:cs="仿宋_GB2312"/>
                <w:color w:val="auto"/>
                <w:kern w:val="0"/>
                <w:sz w:val="21"/>
                <w:szCs w:val="21"/>
                <w:lang w:val="en-US" w:eastAsia="zh-CN" w:bidi="ar-SA"/>
              </w:rPr>
              <w:t>建立危险废物管理台账</w:t>
            </w:r>
            <w:r>
              <w:rPr>
                <w:rFonts w:hint="eastAsia" w:ascii="Times New Roman" w:hAnsi="Times New Roman" w:eastAsia="仿宋_GB2312" w:cs="仿宋_GB2312"/>
                <w:color w:val="auto"/>
                <w:kern w:val="2"/>
                <w:sz w:val="21"/>
                <w:szCs w:val="21"/>
              </w:rPr>
              <w:t>，但是不规范的</w:t>
            </w:r>
          </w:p>
        </w:tc>
        <w:tc>
          <w:tcPr>
            <w:tcW w:w="2693"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default" w:ascii="Times New Roman" w:hAnsi="Times New Roman" w:eastAsia="仿宋_GB2312" w:cs="Times New Roman"/>
                <w:color w:val="auto"/>
                <w:kern w:val="2"/>
                <w:sz w:val="21"/>
                <w:szCs w:val="21"/>
                <w:lang w:val="en-US" w:eastAsia="zh-CN"/>
              </w:rPr>
            </w:pPr>
            <w:r>
              <w:rPr>
                <w:rFonts w:hint="eastAsia" w:ascii="Times New Roman" w:hAnsi="Times New Roman" w:eastAsia="仿宋_GB2312" w:cs="仿宋_GB2312"/>
                <w:color w:val="auto"/>
                <w:kern w:val="2"/>
                <w:sz w:val="21"/>
                <w:szCs w:val="21"/>
              </w:rPr>
              <w:t>已</w:t>
            </w:r>
            <w:r>
              <w:rPr>
                <w:rFonts w:hint="default" w:ascii="Times New Roman" w:hAnsi="Times New Roman" w:eastAsia="仿宋_GB2312" w:cs="仿宋_GB2312"/>
                <w:color w:val="auto"/>
                <w:kern w:val="0"/>
                <w:sz w:val="21"/>
                <w:szCs w:val="21"/>
                <w:lang w:val="en-US" w:eastAsia="zh-CN" w:bidi="ar-SA"/>
              </w:rPr>
              <w:t>建立危险废物管理台账</w:t>
            </w:r>
            <w:r>
              <w:rPr>
                <w:rFonts w:hint="eastAsia" w:ascii="Times New Roman" w:hAnsi="Times New Roman" w:eastAsia="仿宋_GB2312" w:cs="仿宋_GB2312"/>
                <w:color w:val="auto"/>
                <w:kern w:val="2"/>
                <w:sz w:val="21"/>
                <w:szCs w:val="21"/>
              </w:rPr>
              <w:t>，但是</w:t>
            </w:r>
            <w:r>
              <w:rPr>
                <w:rFonts w:hint="eastAsia" w:ascii="Times New Roman" w:hAnsi="Times New Roman" w:eastAsia="仿宋_GB2312" w:cs="仿宋_GB2312"/>
                <w:color w:val="auto"/>
                <w:kern w:val="2"/>
                <w:sz w:val="21"/>
                <w:szCs w:val="21"/>
                <w:lang w:val="en-US" w:eastAsia="zh-CN"/>
              </w:rPr>
              <w:t>存在记录缺失的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default" w:ascii="Times New Roman" w:hAnsi="Times New Roman" w:eastAsia="仿宋_GB2312" w:cs="Times New Roman"/>
                <w:color w:val="auto"/>
                <w:kern w:val="2"/>
                <w:sz w:val="21"/>
                <w:szCs w:val="21"/>
                <w:lang w:val="en-US"/>
              </w:rPr>
            </w:pPr>
            <w:r>
              <w:rPr>
                <w:rFonts w:hint="eastAsia" w:ascii="Times New Roman" w:hAnsi="Times New Roman" w:eastAsia="仿宋_GB2312" w:cs="仿宋_GB2312"/>
                <w:color w:val="auto"/>
                <w:kern w:val="2"/>
                <w:sz w:val="21"/>
                <w:szCs w:val="21"/>
                <w:lang w:val="en-US" w:eastAsia="zh-CN"/>
              </w:rPr>
              <w:t>未</w:t>
            </w:r>
            <w:r>
              <w:rPr>
                <w:rFonts w:hint="default" w:ascii="Times New Roman" w:hAnsi="Times New Roman" w:eastAsia="仿宋_GB2312" w:cs="仿宋_GB2312"/>
                <w:color w:val="auto"/>
                <w:kern w:val="0"/>
                <w:sz w:val="21"/>
                <w:szCs w:val="21"/>
                <w:lang w:val="en-US" w:eastAsia="zh-CN" w:bidi="ar-SA"/>
              </w:rPr>
              <w:t>建立危险废物管理台账</w:t>
            </w:r>
            <w:r>
              <w:rPr>
                <w:rFonts w:hint="eastAsia" w:ascii="Times New Roman" w:hAnsi="Times New Roman" w:eastAsia="仿宋_GB2312" w:cs="仿宋_GB2312"/>
                <w:color w:val="auto"/>
                <w:kern w:val="0"/>
                <w:sz w:val="21"/>
                <w:szCs w:val="21"/>
                <w:lang w:val="en-US" w:eastAsia="zh-CN" w:bidi="ar-SA"/>
              </w:rPr>
              <w:t>的</w:t>
            </w:r>
          </w:p>
        </w:tc>
        <w:tc>
          <w:tcPr>
            <w:tcW w:w="2693"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hint="default" w:ascii="Times New Roman" w:hAnsi="Times New Roman" w:eastAsia="仿宋_GB2312" w:cs="仿宋_GB2312"/>
                <w:color w:val="auto"/>
                <w:kern w:val="2"/>
                <w:sz w:val="21"/>
                <w:szCs w:val="21"/>
                <w:lang w:val="en-US" w:eastAsia="zh-CN"/>
              </w:rPr>
            </w:pPr>
            <w:r>
              <w:rPr>
                <w:rFonts w:hint="default" w:ascii="Times New Roman" w:hAnsi="Times New Roman" w:eastAsia="仿宋_GB2312" w:cs="仿宋_GB2312"/>
                <w:color w:val="auto"/>
                <w:kern w:val="0"/>
                <w:sz w:val="21"/>
                <w:szCs w:val="21"/>
                <w:lang w:val="en-US" w:eastAsia="zh-CN" w:bidi="ar-SA"/>
              </w:rPr>
              <w:t>危险废物管理台账</w:t>
            </w:r>
            <w:r>
              <w:rPr>
                <w:rFonts w:hint="eastAsia" w:ascii="Times New Roman" w:hAnsi="Times New Roman" w:eastAsia="仿宋_GB2312" w:cs="仿宋_GB2312"/>
                <w:color w:val="auto"/>
                <w:kern w:val="0"/>
                <w:sz w:val="21"/>
                <w:szCs w:val="21"/>
                <w:lang w:val="en-US" w:eastAsia="zh-CN" w:bidi="ar-SA"/>
              </w:rPr>
              <w:t>弄虚作假</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45"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微型企业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小型企业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中型企业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color w:val="auto"/>
              </w:rPr>
              <w:t>大型企业</w:t>
            </w:r>
          </w:p>
        </w:tc>
        <w:tc>
          <w:tcPr>
            <w:tcW w:w="2693" w:type="dxa"/>
            <w:vAlign w:val="center"/>
          </w:tcPr>
          <w:p>
            <w:pPr>
              <w:snapToGrid w:val="0"/>
              <w:jc w:val="center"/>
              <w:rPr>
                <w:rFonts w:hint="eastAsia" w:ascii="Times New Roman" w:hAnsi="Times New Roman" w:cs="Times New Roman"/>
                <w:color w:val="auto"/>
                <w:lang w:val="en-US" w:eastAsia="zh-C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hint="default" w:ascii="Times New Roman" w:hAnsi="Times New Roman" w:eastAsia="宋体" w:cs="Times New Roman"/>
                <w:b/>
                <w:bCs/>
                <w:color w:val="auto"/>
                <w:lang w:val="en-US" w:eastAsia="zh-CN"/>
              </w:rPr>
            </w:pPr>
            <w:r>
              <w:rPr>
                <w:rFonts w:hint="eastAsia" w:ascii="Times New Roman" w:hAnsi="Times New Roman" w:eastAsia="仿宋_GB2312" w:cs="仿宋_GB2312"/>
                <w:b/>
                <w:bCs/>
                <w:color w:val="auto"/>
                <w:kern w:val="0"/>
                <w:sz w:val="21"/>
                <w:szCs w:val="21"/>
                <w:lang w:val="en-US" w:eastAsia="zh-CN" w:bidi="ar-SA"/>
              </w:rPr>
              <w:t>涉及危险废物量</w:t>
            </w: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w:t>
            </w:r>
            <w:r>
              <w:rPr>
                <w:rFonts w:hint="eastAsia" w:ascii="Times New Roman" w:hAnsi="Times New Roman" w:eastAsia="仿宋_GB2312" w:cs="仿宋_GB2312"/>
                <w:color w:val="auto"/>
                <w:lang w:val="en-US" w:eastAsia="zh-CN"/>
              </w:rPr>
              <w:t>3</w:t>
            </w:r>
            <w:r>
              <w:rPr>
                <w:rFonts w:hint="eastAsia" w:ascii="Times New Roman" w:hAnsi="Times New Roman" w:eastAsia="仿宋_GB2312" w:cs="仿宋_GB2312"/>
                <w:color w:val="auto"/>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Times New Roman"/>
                <w:color w:val="auto"/>
                <w:lang w:val="en-US" w:eastAsia="zh-CN"/>
              </w:rPr>
              <w:t>3</w:t>
            </w:r>
            <w:r>
              <w:rPr>
                <w:rFonts w:hint="eastAsia" w:ascii="Times New Roman" w:hAnsi="Times New Roman" w:eastAsia="仿宋_GB2312" w:cs="仿宋_GB2312"/>
                <w:color w:val="auto"/>
              </w:rPr>
              <w:t>吨</w:t>
            </w:r>
            <w:r>
              <w:rPr>
                <w:rFonts w:ascii="Times New Roman" w:hAnsi="Times New Roman" w:eastAsia="仿宋_GB2312" w:cs="Times New Roman"/>
                <w:color w:val="auto"/>
              </w:rPr>
              <w:t>≤</w:t>
            </w:r>
            <w:r>
              <w:rPr>
                <w:rFonts w:hint="eastAsia" w:ascii="Times New Roman" w:hAnsi="Times New Roman" w:eastAsia="仿宋_GB2312" w:cs="仿宋_GB2312"/>
                <w:color w:val="auto"/>
                <w:lang w:val="en-US" w:eastAsia="zh-CN"/>
              </w:rPr>
              <w:t>未记录</w:t>
            </w:r>
            <w:r>
              <w:rPr>
                <w:rFonts w:hint="eastAsia" w:ascii="Times New Roman" w:hAnsi="Times New Roman" w:eastAsia="仿宋_GB2312" w:cs="仿宋_GB2312"/>
                <w:color w:val="auto"/>
              </w:rPr>
              <w:t>数量＜</w:t>
            </w:r>
            <w:r>
              <w:rPr>
                <w:rFonts w:hint="eastAsia" w:ascii="Times New Roman" w:hAnsi="Times New Roman" w:eastAsia="仿宋_GB2312" w:cs="Times New Roman"/>
                <w:color w:val="auto"/>
                <w:lang w:val="en-US" w:eastAsia="zh-CN"/>
              </w:rPr>
              <w:t>5</w:t>
            </w:r>
            <w:r>
              <w:rPr>
                <w:rFonts w:hint="eastAsia" w:ascii="Times New Roman" w:hAnsi="Times New Roman" w:eastAsia="仿宋_GB2312" w:cs="仿宋_GB2312"/>
                <w:color w:val="auto"/>
              </w:rPr>
              <w:t>吨</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Times New Roman"/>
                <w:color w:val="auto"/>
                <w:lang w:val="en-US" w:eastAsia="zh-CN"/>
              </w:rPr>
              <w:t>5</w:t>
            </w:r>
            <w:r>
              <w:rPr>
                <w:rFonts w:hint="eastAsia" w:ascii="Times New Roman" w:hAnsi="Times New Roman" w:eastAsia="仿宋_GB2312" w:cs="仿宋_GB2312"/>
                <w:color w:val="auto"/>
              </w:rPr>
              <w:t>吨</w:t>
            </w:r>
            <w:r>
              <w:rPr>
                <w:rFonts w:ascii="Times New Roman" w:hAnsi="Times New Roman" w:eastAsia="仿宋_GB2312" w:cs="Times New Roman"/>
                <w:color w:val="auto"/>
              </w:rPr>
              <w:t>≤</w:t>
            </w:r>
            <w:r>
              <w:rPr>
                <w:rFonts w:hint="eastAsia" w:ascii="Times New Roman" w:hAnsi="Times New Roman" w:eastAsia="仿宋_GB2312" w:cs="仿宋_GB2312"/>
                <w:color w:val="auto"/>
                <w:lang w:val="en-US" w:eastAsia="zh-CN"/>
              </w:rPr>
              <w:t>未记录</w:t>
            </w:r>
            <w:r>
              <w:rPr>
                <w:rFonts w:hint="eastAsia" w:ascii="Times New Roman" w:hAnsi="Times New Roman" w:eastAsia="仿宋_GB2312" w:cs="仿宋_GB2312"/>
                <w:color w:val="auto"/>
              </w:rPr>
              <w:t>数量＜</w:t>
            </w:r>
            <w:r>
              <w:rPr>
                <w:rFonts w:hint="eastAsia" w:ascii="Times New Roman" w:hAnsi="Times New Roman" w:eastAsia="仿宋_GB2312" w:cs="Times New Roman"/>
                <w:color w:val="auto"/>
                <w:lang w:val="en-US" w:eastAsia="zh-CN"/>
              </w:rPr>
              <w:t>10</w:t>
            </w:r>
            <w:r>
              <w:rPr>
                <w:rFonts w:hint="eastAsia" w:ascii="Times New Roman" w:hAnsi="Times New Roman" w:eastAsia="仿宋_GB2312" w:cs="仿宋_GB2312"/>
                <w:color w:val="auto"/>
              </w:rPr>
              <w:t>吨</w:t>
            </w:r>
          </w:p>
        </w:tc>
        <w:tc>
          <w:tcPr>
            <w:tcW w:w="2693"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未记录</w:t>
            </w:r>
            <w:r>
              <w:rPr>
                <w:rFonts w:hint="eastAsia" w:ascii="Times New Roman" w:hAnsi="Times New Roman" w:eastAsia="仿宋_GB2312" w:cs="仿宋_GB2312"/>
                <w:color w:val="auto"/>
              </w:rPr>
              <w:t>数量</w:t>
            </w:r>
            <w:r>
              <w:rPr>
                <w:rFonts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10</w:t>
            </w:r>
            <w:r>
              <w:rPr>
                <w:rFonts w:hint="eastAsia" w:ascii="Times New Roman" w:hAnsi="Times New Roman" w:eastAsia="仿宋_GB2312" w:cs="仿宋_GB2312"/>
                <w:color w:val="auto"/>
              </w:rPr>
              <w:t>吨</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796" w:type="dxa"/>
            <w:gridSpan w:val="2"/>
            <w:vAlign w:val="center"/>
          </w:tcPr>
          <w:p>
            <w:pPr>
              <w:snapToGrid w:val="0"/>
              <w:jc w:val="center"/>
              <w:rPr>
                <w:rFonts w:hint="eastAsia" w:ascii="Times New Roman" w:hAnsi="Times New Roman" w:eastAsia="宋体" w:cs="Times New Roman"/>
                <w:color w:val="auto"/>
                <w:lang w:eastAsia="zh-CN"/>
              </w:rPr>
            </w:pPr>
            <w:r>
              <w:rPr>
                <w:rFonts w:ascii="Times New Roman" w:hAnsi="Times New Roman" w:cs="Times New Roman"/>
                <w:color w:val="auto"/>
              </w:rPr>
              <w:t>2</w:t>
            </w:r>
            <w:r>
              <w:rPr>
                <w:rFonts w:hint="eastAsia" w:ascii="Times New Roman" w:hAnsi="Times New Roman" w:cs="Times New Roman"/>
                <w:color w:va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796" w:type="dxa"/>
            <w:gridSpan w:val="2"/>
            <w:vAlign w:val="center"/>
          </w:tcPr>
          <w:p>
            <w:pPr>
              <w:snapToGrid w:val="0"/>
              <w:jc w:val="center"/>
              <w:rPr>
                <w:rFonts w:ascii="Times New Roman" w:hAnsi="Times New Roman" w:eastAsia="仿宋_GB2312" w:cs="Times New Roman"/>
                <w:color w:val="auto"/>
              </w:rPr>
            </w:pPr>
            <w:r>
              <w:rPr>
                <w:rFonts w:hint="default" w:ascii="Times New Roman" w:hAnsi="Times New Roman" w:eastAsia="仿宋_GB2312" w:cs="仿宋_GB2312"/>
                <w:color w:val="auto"/>
                <w:lang w:val="en-US" w:eastAsia="zh-CN"/>
              </w:rPr>
              <w:t>危险废物产生者未按照规定处置其产生的危险废物被责令改正后拒不改正的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796" w:type="dxa"/>
            <w:gridSpan w:val="2"/>
            <w:vAlign w:val="center"/>
          </w:tcPr>
          <w:p>
            <w:pPr>
              <w:pStyle w:val="5"/>
              <w:snapToGrid w:val="0"/>
              <w:spacing w:before="62" w:beforeLines="20" w:beforeAutospacing="0" w:after="0" w:afterAutospacing="0" w:line="288" w:lineRule="auto"/>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第一百一十三条</w:t>
            </w:r>
            <w:r>
              <w:rPr>
                <w:rFonts w:hint="default" w:ascii="Times New Roman" w:hAnsi="Times New Roman" w:eastAsia="仿宋_GB2312" w:cs="仿宋_GB2312"/>
                <w:color w:val="auto"/>
                <w:kern w:val="0"/>
                <w:sz w:val="21"/>
                <w:szCs w:val="21"/>
                <w:lang w:val="en-US" w:eastAsia="zh-CN" w:bidi="ar-SA"/>
              </w:rPr>
              <w:t>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796" w:type="dxa"/>
            <w:gridSpan w:val="2"/>
            <w:vAlign w:val="center"/>
          </w:tcPr>
          <w:p>
            <w:pPr>
              <w:snapToGrid w:val="0"/>
              <w:spacing w:before="62" w:beforeLines="20" w:line="288" w:lineRule="auto"/>
              <w:ind w:firstLine="420"/>
              <w:rPr>
                <w:rFonts w:ascii="Times New Roman" w:hAnsi="Times New Roman" w:eastAsia="仿宋_GB2312" w:cs="Times New Roman"/>
                <w:color w:val="auto"/>
              </w:rPr>
            </w:pPr>
            <w:r>
              <w:rPr>
                <w:rFonts w:hint="eastAsia" w:ascii="Times New Roman" w:hAnsi="Times New Roman" w:eastAsia="仿宋_GB2312" w:cs="仿宋_GB2312"/>
                <w:b/>
                <w:bCs/>
                <w:color w:val="auto"/>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第一百一十三条</w:t>
            </w:r>
            <w:r>
              <w:rPr>
                <w:rFonts w:hint="default" w:ascii="Times New Roman" w:hAnsi="Times New Roman" w:eastAsia="仿宋_GB2312" w:cs="仿宋_GB2312"/>
                <w:color w:val="auto"/>
                <w:kern w:val="0"/>
                <w:sz w:val="21"/>
                <w:szCs w:val="21"/>
                <w:lang w:val="en-US" w:eastAsia="zh-CN" w:bidi="ar-SA"/>
              </w:rPr>
              <w:t>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10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未规范处置危险废物且不承担相应处置费用的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擅自倾倒、堆放危险废物且不承担相应处置费用的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代为处置</w:t>
            </w:r>
          </w:p>
          <w:p>
            <w:pPr>
              <w:snapToGrid w:val="0"/>
              <w:jc w:val="center"/>
              <w:rPr>
                <w:rFonts w:ascii="Times New Roman" w:hAnsi="Times New Roman" w:cs="Times New Roman"/>
                <w:b/>
                <w:bCs/>
                <w:color w:val="auto"/>
              </w:rPr>
            </w:pPr>
            <w:r>
              <w:rPr>
                <w:rFonts w:hint="eastAsia" w:ascii="Times New Roman" w:hAnsi="Times New Roman" w:cs="宋体"/>
                <w:b/>
                <w:bCs/>
                <w:color w:val="auto"/>
              </w:rPr>
              <w:t>费用</w:t>
            </w:r>
          </w:p>
        </w:tc>
        <w:tc>
          <w:tcPr>
            <w:tcW w:w="510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代处置费用不足</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万元的</w:t>
            </w:r>
          </w:p>
        </w:tc>
        <w:tc>
          <w:tcPr>
            <w:tcW w:w="2693" w:type="dxa"/>
            <w:vAlign w:val="center"/>
          </w:tcPr>
          <w:p>
            <w:pPr>
              <w:pStyle w:val="5"/>
              <w:snapToGrid w:val="0"/>
              <w:spacing w:before="0" w:beforeAutospacing="0" w:after="0" w:afterAutospacing="0"/>
              <w:ind w:left="6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firstLine="48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sz w:val="21"/>
                <w:szCs w:val="21"/>
              </w:rPr>
              <w:t>代处置费用</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万元以下的</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firstLine="480"/>
              <w:jc w:val="center"/>
              <w:rPr>
                <w:rFonts w:ascii="Times New Roman" w:hAnsi="Times New Roman" w:eastAsia="仿宋_GB2312" w:cs="Times New Roman"/>
                <w:color w:val="auto"/>
                <w:kern w:val="2"/>
                <w:sz w:val="21"/>
                <w:szCs w:val="21"/>
              </w:rPr>
            </w:pPr>
            <w:r>
              <w:rPr>
                <w:rFonts w:hint="eastAsia" w:ascii="Times New Roman" w:hAnsi="Times New Roman" w:eastAsia="仿宋_GB2312" w:cs="仿宋_GB2312"/>
                <w:color w:val="auto"/>
                <w:sz w:val="21"/>
                <w:szCs w:val="21"/>
              </w:rPr>
              <w:t>代处置费用为</w:t>
            </w: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万元以上的</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危险废物</w:t>
            </w:r>
          </w:p>
          <w:p>
            <w:pPr>
              <w:snapToGrid w:val="0"/>
              <w:jc w:val="center"/>
              <w:rPr>
                <w:rFonts w:ascii="Times New Roman" w:hAnsi="Times New Roman" w:cs="Times New Roman"/>
                <w:b/>
                <w:bCs/>
                <w:color w:val="auto"/>
              </w:rPr>
            </w:pPr>
            <w:r>
              <w:rPr>
                <w:rFonts w:hint="eastAsia" w:ascii="Times New Roman" w:hAnsi="Times New Roman" w:cs="宋体"/>
                <w:b/>
                <w:bCs/>
                <w:color w:val="auto"/>
              </w:rPr>
              <w:t>数量</w:t>
            </w: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w:t>
            </w:r>
            <w:r>
              <w:rPr>
                <w:rFonts w:hint="eastAsia" w:ascii="Times New Roman" w:hAnsi="Times New Roman" w:eastAsia="仿宋_GB2312" w:cs="Times New Roman"/>
                <w:color w:val="auto"/>
                <w:kern w:val="2"/>
                <w:sz w:val="21"/>
                <w:szCs w:val="21"/>
                <w:lang w:val="en-US" w:eastAsia="zh-CN"/>
              </w:rPr>
              <w:t>3</w:t>
            </w:r>
            <w:r>
              <w:rPr>
                <w:rFonts w:hint="eastAsia" w:ascii="Times New Roman" w:hAnsi="Times New Roman" w:eastAsia="仿宋_GB2312" w:cs="仿宋_GB2312"/>
                <w:color w:val="auto"/>
                <w:kern w:val="2"/>
                <w:sz w:val="21"/>
                <w:szCs w:val="21"/>
              </w:rPr>
              <w:t>吨以下的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w:t>
            </w:r>
            <w:r>
              <w:rPr>
                <w:rFonts w:hint="eastAsia" w:ascii="Times New Roman" w:hAnsi="Times New Roman" w:eastAsia="仿宋_GB2312" w:cs="Times New Roman"/>
                <w:color w:val="auto"/>
                <w:kern w:val="2"/>
                <w:sz w:val="21"/>
                <w:szCs w:val="21"/>
                <w:lang w:val="en-US" w:eastAsia="zh-CN"/>
              </w:rPr>
              <w:t>3</w:t>
            </w:r>
            <w:r>
              <w:rPr>
                <w:rFonts w:hint="eastAsia" w:ascii="Times New Roman" w:hAnsi="Times New Roman" w:eastAsia="仿宋_GB2312" w:cs="仿宋_GB2312"/>
                <w:color w:val="auto"/>
                <w:kern w:val="2"/>
                <w:sz w:val="21"/>
                <w:szCs w:val="21"/>
              </w:rPr>
              <w:t>吨以上不足</w:t>
            </w:r>
            <w:r>
              <w:rPr>
                <w:rFonts w:hint="eastAsia" w:ascii="Times New Roman" w:hAnsi="Times New Roman" w:eastAsia="仿宋_GB2312" w:cs="Times New Roman"/>
                <w:color w:val="auto"/>
                <w:kern w:val="2"/>
                <w:sz w:val="21"/>
                <w:szCs w:val="21"/>
                <w:lang w:val="en-US" w:eastAsia="zh-CN"/>
              </w:rPr>
              <w:t>0.5</w:t>
            </w:r>
            <w:r>
              <w:rPr>
                <w:rFonts w:hint="eastAsia" w:ascii="Times New Roman" w:hAnsi="Times New Roman" w:eastAsia="仿宋_GB2312" w:cs="仿宋_GB2312"/>
                <w:color w:val="auto"/>
                <w:kern w:val="2"/>
                <w:sz w:val="21"/>
                <w:szCs w:val="21"/>
              </w:rPr>
              <w:t>吨的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hint="eastAsia" w:ascii="Times New Roman" w:hAnsi="Times New Roman" w:eastAsia="仿宋_GB2312" w:cs="Times New Roman"/>
                <w:color w:val="auto"/>
                <w:kern w:val="2"/>
                <w:sz w:val="21"/>
                <w:szCs w:val="21"/>
                <w:lang w:val="en-US" w:eastAsia="zh-CN"/>
              </w:rPr>
              <w:t>0.5</w:t>
            </w:r>
            <w:r>
              <w:rPr>
                <w:rFonts w:hint="eastAsia" w:ascii="Times New Roman" w:hAnsi="Times New Roman" w:eastAsia="仿宋_GB2312" w:cs="仿宋_GB2312"/>
                <w:color w:val="auto"/>
                <w:kern w:val="2"/>
                <w:sz w:val="21"/>
                <w:szCs w:val="21"/>
              </w:rPr>
              <w:t>吨以上不足</w:t>
            </w:r>
            <w:r>
              <w:rPr>
                <w:rFonts w:hint="eastAsia" w:ascii="Times New Roman" w:hAnsi="Times New Roman" w:eastAsia="仿宋_GB2312" w:cs="Times New Roman"/>
                <w:color w:val="auto"/>
                <w:kern w:val="2"/>
                <w:sz w:val="21"/>
                <w:szCs w:val="21"/>
                <w:lang w:val="en-US" w:eastAsia="zh-CN"/>
              </w:rPr>
              <w:t>1</w:t>
            </w:r>
            <w:r>
              <w:rPr>
                <w:rFonts w:hint="eastAsia" w:ascii="Times New Roman" w:hAnsi="Times New Roman" w:eastAsia="仿宋_GB2312" w:cs="仿宋_GB2312"/>
                <w:color w:val="auto"/>
                <w:kern w:val="2"/>
                <w:sz w:val="21"/>
                <w:szCs w:val="21"/>
              </w:rPr>
              <w:t>吨的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hint="eastAsia" w:ascii="Times New Roman" w:hAnsi="Times New Roman" w:eastAsia="仿宋_GB2312" w:cs="Times New Roman"/>
                <w:color w:val="auto"/>
                <w:kern w:val="2"/>
                <w:sz w:val="21"/>
                <w:szCs w:val="21"/>
                <w:lang w:val="en-US" w:eastAsia="zh-CN"/>
              </w:rPr>
              <w:t>1</w:t>
            </w:r>
            <w:r>
              <w:rPr>
                <w:rFonts w:hint="eastAsia" w:ascii="Times New Roman" w:hAnsi="Times New Roman" w:eastAsia="仿宋_GB2312" w:cs="仿宋_GB2312"/>
                <w:color w:val="auto"/>
                <w:kern w:val="2"/>
                <w:sz w:val="21"/>
                <w:szCs w:val="21"/>
              </w:rPr>
              <w:t>吨以上不足</w:t>
            </w:r>
            <w:r>
              <w:rPr>
                <w:rFonts w:hint="eastAsia" w:ascii="Times New Roman" w:hAnsi="Times New Roman" w:eastAsia="仿宋_GB2312" w:cs="Times New Roman"/>
                <w:color w:val="auto"/>
                <w:kern w:val="2"/>
                <w:sz w:val="21"/>
                <w:szCs w:val="21"/>
                <w:lang w:val="en-US" w:eastAsia="zh-CN"/>
              </w:rPr>
              <w:t>2</w:t>
            </w:r>
            <w:r>
              <w:rPr>
                <w:rFonts w:hint="eastAsia" w:ascii="Times New Roman" w:hAnsi="Times New Roman" w:eastAsia="仿宋_GB2312" w:cs="仿宋_GB2312"/>
                <w:color w:val="auto"/>
                <w:kern w:val="2"/>
                <w:sz w:val="21"/>
                <w:szCs w:val="21"/>
              </w:rPr>
              <w:t>吨的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5"/>
              <w:snapToGrid w:val="0"/>
              <w:spacing w:before="0" w:beforeAutospacing="0" w:after="0" w:afterAutospacing="0"/>
              <w:ind w:left="0" w:leftChars="0" w:firstLine="0" w:firstLineChars="0"/>
              <w:jc w:val="center"/>
              <w:rPr>
                <w:rFonts w:ascii="Times New Roman" w:hAnsi="Times New Roman" w:eastAsia="仿宋_GB2312" w:cs="Times New Roman"/>
                <w:color w:val="auto"/>
                <w:kern w:val="2"/>
                <w:sz w:val="21"/>
                <w:szCs w:val="21"/>
              </w:rPr>
            </w:pPr>
            <w:r>
              <w:rPr>
                <w:rFonts w:hint="eastAsia" w:ascii="Times New Roman" w:hAnsi="Times New Roman" w:eastAsia="仿宋_GB2312" w:cs="Times New Roman"/>
                <w:color w:val="auto"/>
                <w:kern w:val="2"/>
                <w:sz w:val="21"/>
                <w:szCs w:val="21"/>
                <w:lang w:val="en-US" w:eastAsia="zh-CN"/>
              </w:rPr>
              <w:t>2</w:t>
            </w:r>
            <w:r>
              <w:rPr>
                <w:rFonts w:hint="eastAsia" w:ascii="Times New Roman" w:hAnsi="Times New Roman" w:eastAsia="仿宋_GB2312" w:cs="仿宋_GB2312"/>
                <w:color w:val="auto"/>
                <w:kern w:val="2"/>
                <w:sz w:val="21"/>
                <w:szCs w:val="21"/>
              </w:rPr>
              <w:t>吨以上的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auto"/>
              </w:rPr>
            </w:pPr>
            <w:r>
              <w:rPr>
                <w:rFonts w:hint="eastAsia" w:ascii="Times New Roman" w:hAnsi="Times New Roman" w:cs="宋体"/>
                <w:b/>
                <w:bCs/>
                <w:color w:val="auto"/>
              </w:rPr>
              <w:t>改正时间</w:t>
            </w:r>
          </w:p>
        </w:tc>
        <w:tc>
          <w:tcPr>
            <w:tcW w:w="5103" w:type="dxa"/>
            <w:vAlign w:val="center"/>
          </w:tcPr>
          <w:p>
            <w:pPr>
              <w:snapToGrid w:val="0"/>
              <w:ind w:left="0" w:leftChars="0" w:firstLine="0" w:firstLineChars="0"/>
              <w:jc w:val="center"/>
              <w:rPr>
                <w:rFonts w:hint="eastAsia" w:ascii="Times New Roman" w:hAnsi="Times New Roman" w:eastAsia="仿宋_GB2312" w:cs="Times New Roman"/>
                <w:color w:val="auto"/>
                <w:kern w:val="2"/>
                <w:sz w:val="21"/>
                <w:szCs w:val="21"/>
                <w:lang w:val="en-US" w:eastAsia="zh-CN"/>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ind w:left="0" w:leftChars="0" w:firstLine="0" w:firstLineChars="0"/>
              <w:jc w:val="center"/>
              <w:rPr>
                <w:rFonts w:hint="eastAsia" w:ascii="Times New Roman" w:hAnsi="Times New Roman" w:eastAsia="仿宋_GB2312" w:cs="Times New Roman"/>
                <w:color w:val="auto"/>
                <w:kern w:val="2"/>
                <w:sz w:val="21"/>
                <w:szCs w:val="21"/>
                <w:lang w:val="en-US" w:eastAsia="zh-CN"/>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ind w:left="0" w:leftChars="0" w:firstLine="0" w:firstLineChars="0"/>
              <w:jc w:val="center"/>
              <w:rPr>
                <w:rFonts w:hint="eastAsia" w:ascii="Times New Roman" w:hAnsi="Times New Roman" w:eastAsia="仿宋_GB2312" w:cs="Times New Roman"/>
                <w:color w:val="auto"/>
                <w:kern w:val="2"/>
                <w:sz w:val="21"/>
                <w:szCs w:val="21"/>
                <w:lang w:val="en-US" w:eastAsia="zh-CN"/>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ind w:left="0" w:leftChars="0" w:firstLine="0" w:firstLineChars="0"/>
              <w:jc w:val="center"/>
              <w:rPr>
                <w:rFonts w:hint="eastAsia" w:ascii="Times New Roman" w:hAnsi="Times New Roman" w:eastAsia="仿宋_GB2312" w:cs="Times New Roman"/>
                <w:color w:val="auto"/>
                <w:kern w:val="2"/>
                <w:sz w:val="21"/>
                <w:szCs w:val="21"/>
                <w:lang w:val="en-US" w:eastAsia="zh-CN"/>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snapToGrid w:val="0"/>
              <w:ind w:left="0" w:leftChars="0" w:firstLine="0" w:firstLineChars="0"/>
              <w:jc w:val="center"/>
              <w:rPr>
                <w:rFonts w:hint="eastAsia" w:ascii="Times New Roman" w:hAnsi="Times New Roman" w:eastAsia="仿宋_GB2312" w:cs="Times New Roman"/>
                <w:color w:val="auto"/>
                <w:kern w:val="2"/>
                <w:sz w:val="21"/>
                <w:szCs w:val="21"/>
                <w:lang w:val="en-US" w:eastAsia="zh-CN"/>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796"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796"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796" w:type="dxa"/>
            <w:gridSpan w:val="2"/>
          </w:tcPr>
          <w:p>
            <w:pPr>
              <w:snapToGrid w:val="0"/>
              <w:spacing w:before="62" w:beforeLines="20"/>
              <w:ind w:firstLine="42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仿宋_GB2312"/>
                <w:color w:val="auto"/>
              </w:rPr>
              <w:t>无许可证从事收集、贮存、利用、处置危险废物经营活动的</w:t>
            </w:r>
            <w:r>
              <w:rPr>
                <w:rFonts w:hint="eastAsia" w:ascii="Times New Roman" w:hAnsi="Times New Roman" w:eastAsia="仿宋_GB2312" w:cs="仿宋_GB2312"/>
                <w:color w:val="auto"/>
                <w:lang w:val="en-US" w:eastAsia="zh-CN"/>
              </w:rPr>
              <w:t>或</w:t>
            </w:r>
            <w:r>
              <w:rPr>
                <w:rFonts w:hint="default" w:ascii="Times New Roman" w:hAnsi="Times New Roman" w:eastAsia="仿宋_GB2312" w:cs="仿宋_GB2312"/>
                <w:color w:val="auto"/>
                <w:lang w:val="en-US" w:eastAsia="zh-CN"/>
              </w:rPr>
              <w:t>未按照许可证规定从事收集、贮存、利用、处置危险废物经营活动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796" w:type="dxa"/>
            <w:gridSpan w:val="2"/>
          </w:tcPr>
          <w:p>
            <w:pPr>
              <w:keepNext w:val="0"/>
              <w:keepLines w:val="0"/>
              <w:pageBreakBefore w:val="0"/>
              <w:widowControl w:val="0"/>
              <w:kinsoku/>
              <w:wordWrap/>
              <w:overflowPunct/>
              <w:topLinePunct w:val="0"/>
              <w:autoSpaceDE/>
              <w:autoSpaceDN/>
              <w:bidi w:val="0"/>
              <w:adjustRightInd/>
              <w:snapToGrid w:val="0"/>
              <w:ind w:firstLine="421" w:firstLineChars="200"/>
              <w:textAlignment w:val="auto"/>
              <w:rPr>
                <w:rFonts w:hint="default" w:ascii="Times New Roman" w:hAnsi="Times New Roman" w:eastAsia="仿宋_GB2312" w:cs="仿宋_GB2312"/>
                <w:color w:val="auto"/>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lang w:val="en-US" w:eastAsia="zh-CN"/>
              </w:rPr>
              <w:t>第八十条</w:t>
            </w:r>
            <w:r>
              <w:rPr>
                <w:rFonts w:hint="default" w:ascii="Times New Roman" w:hAnsi="Times New Roman" w:eastAsia="仿宋_GB2312" w:cs="仿宋_GB2312"/>
                <w:color w:val="auto"/>
                <w:lang w:val="en-US" w:eastAsia="zh-CN"/>
              </w:rPr>
              <w:t>　从事收集、贮存、利用、处置危险废物经营活动的单位，应当按照国家有关规定申请取得许可证。许可证的具体管理办法由国务院制定。</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eastAsia="仿宋_GB2312" w:cs="仿宋_GB2312"/>
                <w:color w:val="auto"/>
              </w:rPr>
            </w:pPr>
            <w:r>
              <w:rPr>
                <w:rFonts w:hint="default" w:ascii="Times New Roman" w:hAnsi="Times New Roman" w:eastAsia="仿宋_GB2312" w:cs="仿宋_GB2312"/>
                <w:color w:val="auto"/>
                <w:lang w:val="en-US" w:eastAsia="zh-CN"/>
              </w:rPr>
              <w:t>禁止无许可证或者未按照许可证规定从事危险废物收集、贮存、利用、处置的经营活动。</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color w:val="auto"/>
                <w:lang w:val="en-US" w:eastAsia="zh-CN"/>
              </w:rPr>
              <w:t>禁止将危险废物提供或者委托给无许可证的单位或者其他生产经营者从事收集、贮存、利用、处置活动。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spacing w:line="288" w:lineRule="auto"/>
              <w:jc w:val="center"/>
              <w:rPr>
                <w:rFonts w:hint="eastAsia" w:ascii="Times New Roman" w:hAnsi="Times New Roman" w:cs="宋体"/>
                <w:b/>
                <w:bCs/>
                <w:color w:val="auto"/>
              </w:rPr>
            </w:pPr>
            <w:r>
              <w:rPr>
                <w:rFonts w:hint="eastAsia" w:ascii="Times New Roman" w:hAnsi="Times New Roman" w:cs="宋体"/>
                <w:b/>
                <w:bCs/>
                <w:color w:val="auto"/>
              </w:rPr>
              <w:t>处罚依据</w:t>
            </w:r>
          </w:p>
        </w:tc>
        <w:tc>
          <w:tcPr>
            <w:tcW w:w="7796" w:type="dxa"/>
            <w:gridSpan w:val="2"/>
          </w:tcPr>
          <w:p>
            <w:pPr>
              <w:keepNext w:val="0"/>
              <w:keepLines w:val="0"/>
              <w:pageBreakBefore w:val="0"/>
              <w:widowControl w:val="0"/>
              <w:kinsoku/>
              <w:wordWrap/>
              <w:overflowPunct/>
              <w:topLinePunct w:val="0"/>
              <w:autoSpaceDE/>
              <w:autoSpaceDN/>
              <w:bidi w:val="0"/>
              <w:adjustRightInd/>
              <w:snapToGrid w:val="0"/>
              <w:ind w:firstLine="421" w:firstLineChars="200"/>
              <w:textAlignment w:val="auto"/>
              <w:rPr>
                <w:rFonts w:hint="default" w:ascii="Times New Roman" w:hAnsi="Times New Roman" w:eastAsia="仿宋_GB2312" w:cs="仿宋_GB2312"/>
                <w:color w:val="auto"/>
                <w:kern w:val="0"/>
                <w:sz w:val="21"/>
                <w:szCs w:val="21"/>
                <w:lang w:val="en-US" w:eastAsia="zh-CN" w:bidi="ar-SA"/>
              </w:rPr>
            </w:pPr>
            <w:r>
              <w:rPr>
                <w:rFonts w:hint="eastAsia" w:ascii="Times New Roman" w:hAnsi="Times New Roman" w:eastAsia="仿宋_GB2312" w:cs="仿宋_GB2312"/>
                <w:b/>
                <w:bCs/>
                <w:color w:val="auto"/>
              </w:rPr>
              <w:t>《中华人民共和国固体废物污染环境防治法》</w:t>
            </w:r>
            <w:r>
              <w:rPr>
                <w:rFonts w:hint="default" w:ascii="Times New Roman" w:hAnsi="Times New Roman" w:eastAsia="仿宋_GB2312" w:cs="仿宋_GB2312"/>
                <w:b/>
                <w:bCs/>
                <w:color w:val="auto"/>
                <w:kern w:val="0"/>
                <w:sz w:val="21"/>
                <w:szCs w:val="21"/>
                <w:lang w:val="en-US" w:eastAsia="zh-CN" w:bidi="ar-SA"/>
              </w:rPr>
              <w:t>第一百一十四条</w:t>
            </w:r>
            <w:r>
              <w:rPr>
                <w:rFonts w:hint="eastAsia" w:ascii="Times New Roman" w:hAnsi="Times New Roman" w:eastAsia="仿宋_GB2312" w:cs="仿宋_GB2312"/>
                <w:b/>
                <w:bCs/>
                <w:color w:val="auto"/>
                <w:kern w:val="0"/>
                <w:sz w:val="21"/>
                <w:szCs w:val="21"/>
                <w:lang w:val="en-US" w:eastAsia="zh-CN" w:bidi="ar-SA"/>
              </w:rPr>
              <w:t>第一款</w:t>
            </w:r>
            <w:r>
              <w:rPr>
                <w:rFonts w:hint="default" w:ascii="Times New Roman" w:hAnsi="Times New Roman" w:eastAsia="仿宋_GB2312" w:cs="仿宋_GB2312"/>
                <w:color w:val="auto"/>
                <w:kern w:val="0"/>
                <w:sz w:val="21"/>
                <w:szCs w:val="21"/>
                <w:lang w:val="en-US" w:eastAsia="zh-CN" w:bidi="ar-SA"/>
              </w:rPr>
              <w:t>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eastAsia="仿宋_GB2312" w:cs="仿宋_GB2312"/>
                <w:color w:val="auto"/>
                <w:kern w:val="0"/>
                <w:sz w:val="21"/>
                <w:szCs w:val="21"/>
                <w:lang w:val="en-US" w:eastAsia="zh-CN" w:bidi="ar-SA"/>
              </w:rPr>
            </w:pPr>
            <w:r>
              <w:rPr>
                <w:rFonts w:hint="default" w:ascii="Times New Roman" w:hAnsi="Times New Roman" w:eastAsia="仿宋_GB2312" w:cs="仿宋_GB2312"/>
                <w:color w:val="auto"/>
                <w:kern w:val="0"/>
                <w:sz w:val="21"/>
                <w:szCs w:val="21"/>
                <w:lang w:val="en-US" w:eastAsia="zh-CN" w:bidi="ar-SA"/>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10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510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不按照经营许可证规定从事收集、贮存、利用、处置危险废物经营活动的</w:t>
            </w:r>
          </w:p>
        </w:tc>
        <w:tc>
          <w:tcPr>
            <w:tcW w:w="269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b/>
                <w:bCs/>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无经营许可证从事收集、贮存、利用、处置危险废物经营活动的</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违法所得</w:t>
            </w: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万元以上不足</w:t>
            </w: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万元</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万元以上不足</w:t>
            </w:r>
            <w:r>
              <w:rPr>
                <w:rFonts w:ascii="Times New Roman" w:hAnsi="Times New Roman" w:eastAsia="仿宋_GB2312" w:cs="Times New Roman"/>
                <w:color w:val="auto"/>
                <w:sz w:val="21"/>
                <w:szCs w:val="21"/>
              </w:rPr>
              <w:t>50</w:t>
            </w:r>
            <w:r>
              <w:rPr>
                <w:rFonts w:hint="eastAsia" w:ascii="Times New Roman" w:hAnsi="Times New Roman" w:eastAsia="仿宋_GB2312" w:cs="仿宋_GB2312"/>
                <w:color w:val="auto"/>
                <w:sz w:val="21"/>
                <w:szCs w:val="21"/>
              </w:rPr>
              <w:t>万元</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50</w:t>
            </w:r>
            <w:r>
              <w:rPr>
                <w:rFonts w:hint="eastAsia" w:ascii="Times New Roman" w:hAnsi="Times New Roman" w:eastAsia="仿宋_GB2312" w:cs="仿宋_GB2312"/>
                <w:color w:val="auto"/>
                <w:sz w:val="21"/>
                <w:szCs w:val="21"/>
              </w:rPr>
              <w:t>万元以上不足</w:t>
            </w: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万元</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万元以上</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涉及危险</w:t>
            </w:r>
          </w:p>
          <w:p>
            <w:pPr>
              <w:snapToGrid w:val="0"/>
              <w:jc w:val="center"/>
              <w:rPr>
                <w:rFonts w:ascii="Times New Roman" w:hAnsi="Times New Roman" w:cs="Times New Roman"/>
                <w:b/>
                <w:bCs/>
                <w:color w:val="auto"/>
              </w:rPr>
            </w:pPr>
            <w:r>
              <w:rPr>
                <w:rFonts w:hint="eastAsia" w:ascii="Times New Roman" w:hAnsi="Times New Roman" w:cs="宋体"/>
                <w:b/>
                <w:bCs/>
                <w:color w:val="auto"/>
              </w:rPr>
              <w:t>废物数量</w:t>
            </w: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吨以下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吨以上</w:t>
            </w:r>
            <w:r>
              <w:rPr>
                <w:rFonts w:ascii="Times New Roman" w:hAnsi="Times New Roman" w:eastAsia="仿宋_GB2312" w:cs="Times New Roman"/>
                <w:color w:val="auto"/>
                <w:sz w:val="21"/>
                <w:szCs w:val="21"/>
              </w:rPr>
              <w:t>5</w:t>
            </w:r>
            <w:r>
              <w:rPr>
                <w:rFonts w:hint="eastAsia" w:ascii="Times New Roman" w:hAnsi="Times New Roman" w:eastAsia="仿宋_GB2312" w:cs="仿宋_GB2312"/>
                <w:color w:val="auto"/>
                <w:sz w:val="21"/>
                <w:szCs w:val="21"/>
              </w:rPr>
              <w:t>吨以下</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5</w:t>
            </w:r>
            <w:r>
              <w:rPr>
                <w:rFonts w:hint="eastAsia" w:ascii="Times New Roman" w:hAnsi="Times New Roman" w:eastAsia="仿宋_GB2312" w:cs="仿宋_GB2312"/>
                <w:color w:val="auto"/>
                <w:sz w:val="21"/>
                <w:szCs w:val="21"/>
              </w:rPr>
              <w:t>吨以上</w:t>
            </w:r>
            <w:r>
              <w:rPr>
                <w:rFonts w:hint="eastAsia" w:ascii="Times New Roman" w:hAnsi="Times New Roman" w:eastAsia="仿宋_GB2312" w:cs="仿宋_GB2312"/>
                <w:color w:val="auto"/>
                <w:sz w:val="21"/>
                <w:szCs w:val="21"/>
                <w:lang w:val="en-US" w:eastAsia="zh-CN"/>
              </w:rPr>
              <w:t>10吨以下</w:t>
            </w:r>
          </w:p>
        </w:tc>
        <w:tc>
          <w:tcPr>
            <w:tcW w:w="2693"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10吨以上</w:t>
            </w:r>
          </w:p>
        </w:tc>
        <w:tc>
          <w:tcPr>
            <w:tcW w:w="2693" w:type="dxa"/>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违法持续时间</w:t>
            </w:r>
          </w:p>
        </w:tc>
        <w:tc>
          <w:tcPr>
            <w:tcW w:w="510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Merge w:val="continue"/>
            <w:vAlign w:val="center"/>
          </w:tcPr>
          <w:p>
            <w:pPr>
              <w:snapToGrid w:val="0"/>
              <w:jc w:val="center"/>
              <w:rPr>
                <w:rFonts w:ascii="Times New Roman" w:hAnsi="Times New Roman" w:cs="Times New Roman"/>
                <w:color w:val="auto"/>
              </w:rPr>
            </w:pPr>
          </w:p>
        </w:tc>
        <w:tc>
          <w:tcPr>
            <w:tcW w:w="5103"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796"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cs="Times New Roman"/>
          <w:color w:val="auto"/>
        </w:rPr>
      </w:pPr>
      <w:r>
        <w:rPr>
          <w:rFonts w:ascii="Times New Roman" w:hAnsi="Times New Roman" w:cs="Times New Roman"/>
          <w:color w:val="auto"/>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09" w:type="dxa"/>
            <w:gridSpan w:val="3"/>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eastAsia="仿宋_GB2312" w:cs="仿宋_GB2312"/>
                <w:b/>
                <w:bCs/>
                <w:color w:val="auto"/>
                <w:sz w:val="32"/>
                <w:szCs w:val="32"/>
                <w:lang w:eastAsia="zh-CN"/>
              </w:rPr>
              <w:t>（五）固体废物污染防治类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38"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38" w:type="dxa"/>
            <w:gridSpan w:val="2"/>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造成固体废物环境污染事故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3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b/>
                <w:bCs/>
                <w:color w:val="auto"/>
                <w:sz w:val="21"/>
                <w:szCs w:val="21"/>
              </w:rPr>
              <w:t>《中华人民共和国固体废物污染环境防治法》</w:t>
            </w:r>
            <w:r>
              <w:rPr>
                <w:rFonts w:hint="default" w:ascii="Times New Roman" w:hAnsi="Times New Roman" w:eastAsia="仿宋_GB2312" w:cs="仿宋_GB2312"/>
                <w:b/>
                <w:bCs/>
                <w:color w:val="auto"/>
                <w:lang w:val="en-US" w:eastAsia="zh-CN"/>
              </w:rPr>
              <w:t>第八十六条</w:t>
            </w:r>
            <w:r>
              <w:rPr>
                <w:rFonts w:hint="default" w:ascii="Times New Roman" w:hAnsi="Times New Roman" w:eastAsia="仿宋_GB2312" w:cs="仿宋_GB2312"/>
                <w:color w:val="auto"/>
                <w:lang w:val="en-US" w:eastAsia="zh-CN"/>
              </w:rPr>
              <w:t>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rPr>
                <w:rFonts w:ascii="Times New Roman" w:hAnsi="Times New Roman" w:eastAsia="仿宋_GB2312" w:cs="Times New Roman"/>
                <w:color w:val="auto"/>
                <w:sz w:val="21"/>
                <w:szCs w:val="21"/>
              </w:rPr>
            </w:pPr>
            <w:r>
              <w:rPr>
                <w:rFonts w:hint="default" w:ascii="Times New Roman" w:hAnsi="Times New Roman" w:eastAsia="仿宋_GB2312" w:cs="仿宋_GB2312"/>
                <w:b/>
                <w:bCs/>
                <w:color w:val="auto"/>
                <w:lang w:val="en-US" w:eastAsia="zh-CN"/>
              </w:rPr>
              <w:t>第八十七条</w:t>
            </w:r>
            <w:r>
              <w:rPr>
                <w:rFonts w:hint="default" w:ascii="Times New Roman" w:hAnsi="Times New Roman" w:eastAsia="仿宋_GB2312" w:cs="仿宋_GB2312"/>
                <w:color w:val="auto"/>
                <w:lang w:val="en" w:eastAsia="zh-CN"/>
              </w:rPr>
              <w:t xml:space="preserve"> </w:t>
            </w:r>
            <w:r>
              <w:rPr>
                <w:rFonts w:hint="default" w:ascii="Times New Roman" w:hAnsi="Times New Roman" w:eastAsia="仿宋_GB2312" w:cs="仿宋_GB2312"/>
                <w:color w:val="auto"/>
                <w:lang w:val="en-US" w:eastAsia="zh-CN"/>
              </w:rPr>
              <w:t>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3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rPr>
                <w:rFonts w:hint="default" w:ascii="Times New Roman" w:hAnsi="Times New Roman" w:eastAsia="仿宋_GB2312" w:cs="仿宋_GB2312"/>
                <w:color w:val="auto"/>
              </w:rPr>
            </w:pPr>
            <w:r>
              <w:rPr>
                <w:rFonts w:hint="eastAsia" w:ascii="Times New Roman" w:hAnsi="Times New Roman" w:eastAsia="仿宋_GB2312" w:cs="仿宋_GB2312"/>
                <w:b/>
                <w:bCs/>
                <w:color w:val="auto"/>
                <w:sz w:val="22"/>
                <w:szCs w:val="22"/>
              </w:rPr>
              <w:t>《中华人民共和国固体废物污染环境防治法》</w:t>
            </w:r>
            <w:r>
              <w:rPr>
                <w:rFonts w:hint="default" w:ascii="Times New Roman" w:hAnsi="Times New Roman" w:eastAsia="仿宋_GB2312" w:cs="仿宋_GB2312"/>
                <w:b/>
                <w:bCs/>
                <w:color w:val="auto"/>
                <w:lang w:val="en-US" w:eastAsia="zh-CN"/>
              </w:rPr>
              <w:t>第一百一十八条</w:t>
            </w:r>
            <w:r>
              <w:rPr>
                <w:rFonts w:hint="default" w:ascii="Times New Roman" w:hAnsi="Times New Roman" w:eastAsia="仿宋_GB2312" w:cs="仿宋_GB2312"/>
                <w:color w:val="auto"/>
                <w:lang w:val="en-US" w:eastAsia="zh-CN"/>
              </w:rPr>
              <w:t>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rPr>
                <w:rFonts w:ascii="Times New Roman" w:hAnsi="Times New Roman" w:eastAsia="仿宋_GB2312" w:cs="Times New Roman"/>
                <w:color w:val="auto"/>
              </w:rPr>
            </w:pPr>
            <w:r>
              <w:rPr>
                <w:rFonts w:hint="default" w:ascii="Times New Roman" w:hAnsi="Times New Roman" w:eastAsia="仿宋_GB2312" w:cs="仿宋_GB2312"/>
                <w:color w:val="auto"/>
                <w:lang w:val="en-US" w:eastAsia="zh-CN"/>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45"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污染事故</w:t>
            </w:r>
          </w:p>
          <w:p>
            <w:pPr>
              <w:snapToGrid w:val="0"/>
              <w:jc w:val="center"/>
              <w:rPr>
                <w:rFonts w:ascii="Times New Roman" w:hAnsi="Times New Roman" w:cs="Times New Roman"/>
                <w:b/>
                <w:bCs/>
                <w:color w:val="auto"/>
              </w:rPr>
            </w:pPr>
            <w:r>
              <w:rPr>
                <w:rFonts w:hint="eastAsia" w:ascii="Times New Roman" w:hAnsi="Times New Roman" w:cs="宋体"/>
                <w:b/>
                <w:bCs/>
                <w:color w:val="auto"/>
              </w:rPr>
              <w:t>等级</w:t>
            </w:r>
          </w:p>
        </w:tc>
        <w:tc>
          <w:tcPr>
            <w:tcW w:w="5245" w:type="dxa"/>
            <w:vAlign w:val="center"/>
          </w:tcPr>
          <w:p>
            <w:pPr>
              <w:snapToGrid w:val="0"/>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仿宋_GB2312"/>
                <w:color w:val="auto"/>
              </w:rPr>
              <w:t>一般突发环境事件</w:t>
            </w:r>
          </w:p>
        </w:tc>
        <w:tc>
          <w:tcPr>
            <w:tcW w:w="2693" w:type="dxa"/>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hint="eastAsia" w:ascii="Times New Roman" w:hAnsi="Times New Roman" w:cs="宋体"/>
                <w:b/>
                <w:bCs/>
                <w:color w:val="auto"/>
              </w:rPr>
            </w:pPr>
          </w:p>
        </w:tc>
        <w:tc>
          <w:tcPr>
            <w:tcW w:w="5245" w:type="dxa"/>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仿宋_GB2312"/>
                <w:color w:val="auto"/>
              </w:rPr>
              <w:t>较大突发环境事件</w:t>
            </w:r>
          </w:p>
        </w:tc>
        <w:tc>
          <w:tcPr>
            <w:tcW w:w="2693" w:type="dxa"/>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2"/>
              <w:jc w:val="center"/>
              <w:rPr>
                <w:rFonts w:ascii="Times New Roman" w:hAnsi="Times New Roman" w:cs="Times New Roman"/>
                <w:b/>
                <w:bCs/>
                <w:color w:val="auto"/>
              </w:rPr>
            </w:pPr>
          </w:p>
        </w:tc>
        <w:tc>
          <w:tcPr>
            <w:tcW w:w="5245" w:type="dxa"/>
            <w:vAlign w:val="center"/>
          </w:tcPr>
          <w:p>
            <w:pPr>
              <w:snapToGrid w:val="0"/>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仿宋_GB2312"/>
                <w:color w:val="auto"/>
              </w:rPr>
              <w:t>重大</w:t>
            </w:r>
            <w:r>
              <w:rPr>
                <w:rFonts w:hint="eastAsia" w:ascii="Times New Roman" w:hAnsi="Times New Roman" w:eastAsia="仿宋_GB2312" w:cs="仿宋_GB2312"/>
                <w:color w:val="auto"/>
                <w:lang w:val="en-US" w:eastAsia="zh-CN"/>
              </w:rPr>
              <w:t>及以上</w:t>
            </w:r>
            <w:r>
              <w:rPr>
                <w:rFonts w:hint="eastAsia" w:ascii="Times New Roman" w:hAnsi="Times New Roman" w:eastAsia="仿宋_GB2312" w:cs="仿宋_GB2312"/>
                <w:color w:val="auto"/>
              </w:rPr>
              <w:t>突发环境事件</w:t>
            </w:r>
          </w:p>
        </w:tc>
        <w:tc>
          <w:tcPr>
            <w:tcW w:w="2693" w:type="dxa"/>
            <w:vAlign w:val="center"/>
          </w:tcPr>
          <w:p>
            <w:pPr>
              <w:snapToGrid w:val="0"/>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事故</w:t>
            </w:r>
          </w:p>
          <w:p>
            <w:pPr>
              <w:snapToGrid w:val="0"/>
              <w:jc w:val="center"/>
              <w:rPr>
                <w:rFonts w:ascii="Times New Roman" w:hAnsi="Times New Roman" w:cs="Times New Roman"/>
                <w:color w:val="auto"/>
              </w:rPr>
            </w:pPr>
            <w:r>
              <w:rPr>
                <w:rFonts w:hint="eastAsia" w:ascii="Times New Roman" w:hAnsi="Times New Roman" w:cs="宋体"/>
                <w:b/>
                <w:bCs/>
                <w:color w:val="auto"/>
              </w:rPr>
              <w:t>发生地点</w:t>
            </w: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不在保护</w:t>
            </w:r>
            <w:r>
              <w:rPr>
                <w:rFonts w:hint="eastAsia" w:ascii="Times New Roman" w:hAnsi="Times New Roman" w:eastAsia="仿宋_GB2312" w:cs="仿宋_GB2312"/>
                <w:color w:val="auto"/>
                <w:lang w:val="en-US" w:eastAsia="zh-CN"/>
              </w:rPr>
              <w:t>地</w:t>
            </w:r>
          </w:p>
        </w:tc>
        <w:tc>
          <w:tcPr>
            <w:tcW w:w="269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0" w:firstLineChars="0"/>
              <w:jc w:val="center"/>
              <w:rPr>
                <w:rFonts w:ascii="Times New Roman" w:hAnsi="Times New Roman" w:cs="Times New Roman"/>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lang w:val="en-US" w:eastAsia="zh-CN"/>
              </w:rPr>
              <w:t>在保护地内</w:t>
            </w:r>
          </w:p>
        </w:tc>
        <w:tc>
          <w:tcPr>
            <w:tcW w:w="269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补救措施</w:t>
            </w: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积极采取补救措施；恢复原状，消除环境影响</w:t>
            </w:r>
          </w:p>
        </w:tc>
        <w:tc>
          <w:tcPr>
            <w:tcW w:w="2693" w:type="dxa"/>
            <w:vAlign w:val="center"/>
          </w:tcPr>
          <w:p>
            <w:pPr>
              <w:snapToGrid w:val="0"/>
              <w:jc w:val="center"/>
              <w:rPr>
                <w:rFonts w:ascii="Times New Roman" w:hAnsi="Times New Roman"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ind w:firstLine="420"/>
              <w:jc w:val="center"/>
              <w:rPr>
                <w:rFonts w:ascii="Times New Roman" w:hAnsi="Times New Roman" w:cs="Times New Roman"/>
                <w:color w:val="auto"/>
              </w:rPr>
            </w:pP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采取补救措施，环境影响无法完全消除</w:t>
            </w:r>
          </w:p>
        </w:tc>
        <w:tc>
          <w:tcPr>
            <w:tcW w:w="2693"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未采取补救措施，环境影响持续恶化</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区域影响</w:t>
            </w:r>
          </w:p>
        </w:tc>
        <w:tc>
          <w:tcPr>
            <w:tcW w:w="5245"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县级行政区域内</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跨县级行政区域</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跨市级行政区域</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跨省级行政区域</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lang w:val="en-US" w:eastAsia="zh-CN"/>
              </w:rPr>
              <w:t>造成社会影响一般的</w:t>
            </w:r>
          </w:p>
        </w:tc>
        <w:tc>
          <w:tcPr>
            <w:tcW w:w="2693" w:type="dxa"/>
            <w:vAlign w:val="center"/>
          </w:tcPr>
          <w:p>
            <w:pPr>
              <w:snapToGrid w:val="0"/>
              <w:jc w:val="center"/>
              <w:rPr>
                <w:rFonts w:ascii="Times New Roman" w:hAnsi="Times New Roman" w:cs="Times New Roman"/>
                <w:color w:val="auto"/>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snapToGrid w:val="0"/>
              <w:jc w:val="center"/>
              <w:rPr>
                <w:rFonts w:ascii="Times New Roman" w:hAnsi="Times New Roman" w:cs="Times New Roman"/>
                <w:b/>
                <w:bCs/>
                <w:color w:val="auto"/>
              </w:rPr>
            </w:pPr>
          </w:p>
        </w:tc>
        <w:tc>
          <w:tcPr>
            <w:tcW w:w="5245"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1" w:type="dxa"/>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备注</w:t>
            </w:r>
          </w:p>
        </w:tc>
        <w:tc>
          <w:tcPr>
            <w:tcW w:w="7938" w:type="dxa"/>
            <w:gridSpan w:val="2"/>
            <w:vAlign w:val="center"/>
          </w:tcPr>
          <w:p>
            <w:pPr>
              <w:snapToGrid w:val="0"/>
              <w:spacing w:line="288" w:lineRule="auto"/>
              <w:ind w:firstLine="420"/>
              <w:jc w:val="center"/>
              <w:rPr>
                <w:rFonts w:ascii="Times New Roman" w:hAnsi="Times New Roman" w:cs="Times New Roman"/>
                <w:color w:val="auto"/>
              </w:rPr>
            </w:pPr>
          </w:p>
        </w:tc>
      </w:tr>
    </w:tbl>
    <w:p/>
    <w:p>
      <w:pPr>
        <w:snapToGrid w:val="0"/>
        <w:jc w:val="left"/>
      </w:pPr>
    </w:p>
    <w:p>
      <w:pPr>
        <w:snapToGrid w:val="0"/>
        <w:jc w:val="left"/>
      </w:pPr>
    </w:p>
    <w:p>
      <w:pPr>
        <w:spacing w:line="360" w:lineRule="auto"/>
        <w:jc w:val="center"/>
        <w:rPr>
          <w:rFonts w:ascii="Times New Roman" w:hAnsi="Times New Roman" w:eastAsia="仿宋_GB2312" w:cs="Times New Roman"/>
          <w:b/>
          <w:bCs/>
          <w:color w:val="auto"/>
          <w:sz w:val="32"/>
          <w:szCs w:val="32"/>
        </w:rPr>
      </w:pPr>
      <w:bookmarkStart w:id="7" w:name="_Toc25240285"/>
      <w:r>
        <w:rPr>
          <w:rFonts w:hint="eastAsia" w:ascii="仿宋_GB2312" w:hAnsi="Times New Roman" w:eastAsia="仿宋_GB2312" w:cs="Times New Roman"/>
          <w:b/>
          <w:color w:val="auto"/>
          <w:sz w:val="32"/>
          <w:szCs w:val="32"/>
        </w:rPr>
        <w:t>（</w:t>
      </w:r>
      <w:r>
        <w:rPr>
          <w:rFonts w:hint="eastAsia" w:ascii="仿宋_GB2312" w:hAnsi="Times New Roman" w:eastAsia="仿宋_GB2312" w:cs="Times New Roman"/>
          <w:b/>
          <w:color w:val="auto"/>
          <w:sz w:val="32"/>
          <w:szCs w:val="32"/>
          <w:lang w:eastAsia="zh-CN"/>
        </w:rPr>
        <w:t>六</w:t>
      </w:r>
      <w:r>
        <w:rPr>
          <w:rFonts w:hint="eastAsia" w:ascii="仿宋_GB2312" w:hAnsi="Times New Roman" w:eastAsia="仿宋_GB2312" w:cs="Times New Roman"/>
          <w:b/>
          <w:color w:val="auto"/>
          <w:sz w:val="32"/>
          <w:szCs w:val="32"/>
        </w:rPr>
        <w:t>）</w:t>
      </w:r>
      <w:r>
        <w:rPr>
          <w:rFonts w:hint="eastAsia" w:ascii="Times New Roman" w:hAnsi="Times New Roman" w:eastAsia="仿宋_GB2312" w:cs="仿宋_GB2312"/>
          <w:b/>
          <w:bCs/>
          <w:color w:val="auto"/>
          <w:sz w:val="32"/>
          <w:szCs w:val="32"/>
        </w:rPr>
        <w:t>土壤污染防治类</w:t>
      </w:r>
      <w:bookmarkEnd w:id="7"/>
    </w:p>
    <w:p>
      <w:pPr>
        <w:spacing w:line="360" w:lineRule="auto"/>
        <w:jc w:val="center"/>
        <w:rPr>
          <w:rFonts w:hint="default" w:ascii="Times New Roman" w:hAnsi="Times New Roman" w:eastAsia="仿宋_GB2312" w:cs="Times New Roman"/>
          <w:b/>
          <w:bCs/>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土壤污染重点监管单位未制定</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实施自行监测方案</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未按照规定和监测规范进行监测的，或者未将监测数据报生态环境主管部门</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土壤污染重点监管单位篡改、伪造监测数据</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土壤污染重点监管单位未按年度报告有毒有害物质排放情况，或者未建立土壤污染隐患排查制度</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拆除设施、设备或者建筑物、构筑物，企业事业单位未采取相应的土壤污染防治措施或者土壤污染重点监管单位未制定、实施土壤污染防治工作方案</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尾矿库运营、管理单位未按照规定采取措施防止土壤污染</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尾矿库运营、管理单位未按照规定进行土壤污染状况监测</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建设和运行污水集中处理设施、固体废物处置设施，未依照法律法规和相关标准的要求采取措施防止土壤污染</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向农用地排放重金属或者其他有毒有害物质含量超标的污水、污泥，以及可能造成土壤污染的清淤底泥、尾矿、矿渣等</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将重金属或者其他有毒有害物质含量超标的工业固体废物、生活垃圾或者污染土壤用于土地复垦</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出具虚假调查报告、风险评估报告、风险管控效果评估报告、修复效果评估报告</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未单独收集、存放开发建设过程中剥离的表土</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实施风险管控、修复活动对土壤、周边环境造成新的污染</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转运污染土壤，未将运输时间、方式、线路和污染土壤数量、去向、最终处置措施等提前报所在地和接收地生态环境主管部门</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未达到土壤污染风险评估报告确定的风险管控、修复目标的建设用地地块，开工建设与风险管控、修复无关的项目</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土壤污染责任人或者土地使用权人未按照规定实施后期管理</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被检查者拒不配合检查，或者在接受检查时弄虚作假</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土壤污染责任人或者土地使用权人未按照规定进行土壤污染状况调查，或者未按照规定进行土壤污染风险评估</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土壤污染责任人或者土地使用权人未按照规定采取风险管控措施</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土壤污染责任人或者土地使用权人未按照规定实施修复的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442"/>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风险管控、修复活动完成后，土壤污染责任人或者土地使用权人未另行委托有关单位对风险管控效果、修复效果进行评估</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442"/>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w:t>
      </w:r>
      <w:r>
        <w:rPr>
          <w:rFonts w:hint="eastAsia" w:ascii="Times New Roman" w:hAnsi="Times New Roman" w:eastAsia="仿宋_GB2312" w:cs="仿宋_GB2312"/>
          <w:sz w:val="32"/>
          <w:szCs w:val="32"/>
        </w:rPr>
        <w:t>土壤污染重点监管单位未按照规定将土壤污染防治工作方案报地方人民政府生态环境主管部门备案，责令改正拒不改正</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442"/>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hint="eastAsia" w:ascii="Times New Roman" w:hAnsi="Times New Roman" w:eastAsia="仿宋_GB2312" w:cs="仿宋_GB2312"/>
          <w:sz w:val="32"/>
          <w:szCs w:val="32"/>
        </w:rPr>
        <w:t>土壤污染责任人或者土地使用权人未按照规定将修复方案、效果评估报告报地方人民政府生态环境主管部门备案，责令改正拒不改正</w:t>
      </w:r>
    </w:p>
    <w:p>
      <w:pPr>
        <w:pStyle w:val="5"/>
        <w:snapToGrid w:val="0"/>
        <w:spacing w:before="0" w:beforeAutospacing="0" w:after="0" w:afterAutospacing="0" w:line="560" w:lineRule="exact"/>
        <w:ind w:firstLine="442"/>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23.</w:t>
      </w:r>
      <w:r>
        <w:rPr>
          <w:rFonts w:hint="eastAsia" w:ascii="Times New Roman" w:hAnsi="Times New Roman" w:eastAsia="仿宋_GB2312" w:cs="仿宋_GB2312"/>
          <w:sz w:val="32"/>
          <w:szCs w:val="32"/>
        </w:rPr>
        <w:t>土地使用权人未按照规定将土壤污染状况调查报告报地方人民政府生态环境主管部门备案</w:t>
      </w:r>
    </w:p>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450"/>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pStyle w:val="4"/>
              <w:ind w:firstLine="420" w:firstLineChars="200"/>
              <w:jc w:val="both"/>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土壤污染重点监管单位未制定</w:t>
            </w:r>
            <w:r>
              <w:rPr>
                <w:rFonts w:hint="eastAsia" w:ascii="Times New Roman" w:hAnsi="Times New Roman" w:eastAsia="仿宋_GB2312" w:cs="仿宋_GB2312"/>
                <w:sz w:val="21"/>
                <w:szCs w:val="21"/>
                <w:lang w:val="en-US" w:eastAsia="zh-CN"/>
              </w:rPr>
              <w:t>并</w:t>
            </w:r>
            <w:r>
              <w:rPr>
                <w:rFonts w:hint="eastAsia" w:ascii="Times New Roman" w:hAnsi="Times New Roman" w:eastAsia="仿宋_GB2312" w:cs="仿宋_GB2312"/>
                <w:sz w:val="21"/>
                <w:szCs w:val="21"/>
              </w:rPr>
              <w:t>实施自行监测方案</w:t>
            </w:r>
            <w:r>
              <w:rPr>
                <w:rFonts w:hint="eastAsia" w:ascii="Times New Roman" w:hAnsi="Times New Roman" w:eastAsia="仿宋_GB2312" w:cs="仿宋_GB2312"/>
                <w:sz w:val="21"/>
                <w:szCs w:val="21"/>
                <w:lang w:val="en-US" w:eastAsia="zh-CN"/>
              </w:rPr>
              <w:t>、</w:t>
            </w:r>
            <w:r>
              <w:rPr>
                <w:rFonts w:hint="eastAsia" w:ascii="Times New Roman" w:hAnsi="Times New Roman" w:eastAsia="仿宋_GB2312" w:cs="仿宋_GB2312"/>
                <w:sz w:val="21"/>
                <w:szCs w:val="21"/>
              </w:rPr>
              <w:t>未按照规定和监测规范进行监测的，或者未将监测数据报生态环境主管部门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4"/>
              <w:snapToGrid w:val="0"/>
              <w:spacing w:before="62" w:beforeLines="20"/>
              <w:ind w:firstLine="421" w:firstLineChars="200"/>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《中华人民共和国土壤污染防治法》第二十一条第二款第（三）项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土壤污染重点监管单位应当履行下列义务：</w:t>
            </w:r>
          </w:p>
          <w:p>
            <w:pPr>
              <w:pStyle w:val="4"/>
              <w:ind w:firstLine="420" w:firstLineChars="200"/>
              <w:jc w:val="both"/>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（三）制定、实施自行监测方案，并将监测数据报生态环境主管部门。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4"/>
              <w:adjustRightInd w:val="0"/>
              <w:snapToGrid w:val="0"/>
              <w:spacing w:before="62" w:beforeLines="20"/>
              <w:ind w:firstLine="421" w:firstLineChars="200"/>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《中华人民共和国土壤污染防治法》第八十六条第一款第（一）项、第二款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违反本法规定，有下列行为之一的，由地方人民政府生态环境主管部门或者其他负有土壤污染防治监督管理职责的部门责令改正，处以罚款；拒不改正的，责令停产整治：</w:t>
            </w:r>
          </w:p>
          <w:p>
            <w:pPr>
              <w:pStyle w:val="4"/>
              <w:adjustRightInd w:val="0"/>
              <w:ind w:firstLine="420" w:firstLineChars="200"/>
              <w:jc w:val="both"/>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（一）土壤污染重点监管单位未制定、实施自行监测方案，或者未将监测数据报生态环境主管部门的。</w:t>
            </w:r>
          </w:p>
          <w:p>
            <w:pPr>
              <w:pStyle w:val="4"/>
              <w:ind w:firstLine="420" w:firstLineChars="200"/>
              <w:jc w:val="both"/>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450"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488"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450"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土壤污染重点监管单位制定</w:t>
            </w:r>
            <w:r>
              <w:rPr>
                <w:rFonts w:hint="eastAsia" w:ascii="Times New Roman" w:hAnsi="Times New Roman" w:eastAsia="仿宋_GB2312" w:cs="仿宋_GB2312"/>
                <w:sz w:val="21"/>
                <w:szCs w:val="21"/>
                <w:lang w:val="en-US" w:eastAsia="zh-CN"/>
              </w:rPr>
              <w:t>并</w:t>
            </w:r>
            <w:r>
              <w:rPr>
                <w:rFonts w:hint="eastAsia" w:ascii="Times New Roman" w:hAnsi="Times New Roman" w:eastAsia="仿宋_GB2312" w:cs="仿宋_GB2312"/>
                <w:sz w:val="21"/>
                <w:szCs w:val="21"/>
              </w:rPr>
              <w:t>实施了自行监测方案，但未将监测数据报生态环境主管部门</w:t>
            </w:r>
          </w:p>
        </w:tc>
        <w:tc>
          <w:tcPr>
            <w:tcW w:w="2488"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71" w:type="dxa"/>
            <w:vMerge w:val="continue"/>
            <w:vAlign w:val="center"/>
          </w:tcPr>
          <w:p>
            <w:pPr>
              <w:snapToGrid w:val="0"/>
              <w:jc w:val="center"/>
              <w:rPr>
                <w:rFonts w:hint="eastAsia" w:ascii="Times New Roman" w:hAnsi="Times New Roman" w:cs="宋体"/>
                <w:b/>
                <w:bCs/>
              </w:rPr>
            </w:pPr>
          </w:p>
        </w:tc>
        <w:tc>
          <w:tcPr>
            <w:tcW w:w="5450" w:type="dxa"/>
            <w:vAlign w:val="center"/>
          </w:tcPr>
          <w:p>
            <w:pPr>
              <w:pStyle w:val="4"/>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土壤污染重点监管单位制定</w:t>
            </w:r>
            <w:r>
              <w:rPr>
                <w:rFonts w:hint="eastAsia" w:ascii="Times New Roman" w:hAnsi="Times New Roman" w:eastAsia="仿宋_GB2312" w:cs="仿宋_GB2312"/>
                <w:sz w:val="21"/>
                <w:szCs w:val="21"/>
                <w:lang w:val="en-US" w:eastAsia="zh-CN"/>
              </w:rPr>
              <w:t>并</w:t>
            </w:r>
            <w:r>
              <w:rPr>
                <w:rFonts w:hint="eastAsia" w:ascii="Times New Roman" w:hAnsi="Times New Roman" w:eastAsia="仿宋_GB2312" w:cs="仿宋_GB2312"/>
                <w:sz w:val="21"/>
                <w:szCs w:val="21"/>
              </w:rPr>
              <w:t>实施自行监测方案</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lang w:val="en-US" w:eastAsia="zh-CN"/>
              </w:rPr>
              <w:t>但</w:t>
            </w:r>
            <w:r>
              <w:rPr>
                <w:rFonts w:hint="eastAsia" w:ascii="Times New Roman" w:hAnsi="Times New Roman" w:eastAsia="仿宋_GB2312" w:cs="仿宋_GB2312"/>
                <w:sz w:val="21"/>
                <w:szCs w:val="21"/>
              </w:rPr>
              <w:t>未按照规定和监测规范进行监测</w:t>
            </w:r>
          </w:p>
        </w:tc>
        <w:tc>
          <w:tcPr>
            <w:tcW w:w="2488"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450"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土壤污染重点监管单位制定自行监测方案，但未实施</w:t>
            </w:r>
          </w:p>
        </w:tc>
        <w:tc>
          <w:tcPr>
            <w:tcW w:w="2488"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450" w:type="dxa"/>
            <w:vAlign w:val="center"/>
          </w:tcPr>
          <w:p>
            <w:pPr>
              <w:pStyle w:val="4"/>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仿宋_GB2312"/>
                <w:sz w:val="21"/>
                <w:szCs w:val="21"/>
              </w:rPr>
              <w:t>土壤污染重点监管单位未制定自行监测方案</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lang w:val="en-US" w:eastAsia="zh-CN"/>
              </w:rPr>
              <w:t>且未按照规定和监测规范进行监测</w:t>
            </w:r>
          </w:p>
        </w:tc>
        <w:tc>
          <w:tcPr>
            <w:tcW w:w="2488" w:type="dxa"/>
            <w:vAlign w:val="center"/>
          </w:tcPr>
          <w:p>
            <w:pPr>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450" w:type="dxa"/>
            <w:vAlign w:val="center"/>
          </w:tcPr>
          <w:p>
            <w:pPr>
              <w:pStyle w:val="4"/>
              <w:snapToGrid w:val="0"/>
              <w:jc w:val="center"/>
              <w:rPr>
                <w:rFonts w:hint="default" w:ascii="Times New Roman" w:hAnsi="Times New Roman" w:eastAsia="仿宋_GB2312" w:cs="仿宋_GB2312"/>
                <w:sz w:val="21"/>
                <w:szCs w:val="21"/>
                <w:lang w:val="en-US"/>
              </w:rPr>
            </w:pPr>
            <w:r>
              <w:rPr>
                <w:rFonts w:hint="eastAsia" w:ascii="Times New Roman" w:hAnsi="Times New Roman" w:eastAsia="仿宋_GB2312" w:cs="仿宋_GB2312"/>
                <w:sz w:val="21"/>
                <w:szCs w:val="21"/>
              </w:rPr>
              <w:t>土壤污染重点监管单位未制定自行监测方案</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lang w:val="en-US" w:eastAsia="zh-CN"/>
              </w:rPr>
              <w:t>无土壤监测相关数据</w:t>
            </w:r>
          </w:p>
        </w:tc>
        <w:tc>
          <w:tcPr>
            <w:tcW w:w="2488"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排污类型</w:t>
            </w:r>
          </w:p>
        </w:tc>
        <w:tc>
          <w:tcPr>
            <w:tcW w:w="5450"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一般污染物</w:t>
            </w:r>
          </w:p>
        </w:tc>
        <w:tc>
          <w:tcPr>
            <w:tcW w:w="2488"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450"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有毒有害物质</w:t>
            </w:r>
          </w:p>
        </w:tc>
        <w:tc>
          <w:tcPr>
            <w:tcW w:w="2488"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450"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rPr>
              <w:t>两年内未受到过其他处罚</w:t>
            </w:r>
          </w:p>
        </w:tc>
        <w:tc>
          <w:tcPr>
            <w:tcW w:w="2488"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450" w:type="dxa"/>
            <w:vAlign w:val="center"/>
          </w:tcPr>
          <w:p>
            <w:pPr>
              <w:pStyle w:val="5"/>
              <w:snapToGrid w:val="0"/>
              <w:spacing w:before="0" w:beforeAutospacing="0" w:after="0" w:afterAutospacing="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488"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450" w:type="dxa"/>
            <w:vAlign w:val="center"/>
          </w:tcPr>
          <w:p>
            <w:pPr>
              <w:pStyle w:val="5"/>
              <w:snapToGrid w:val="0"/>
              <w:spacing w:before="0" w:beforeAutospacing="0" w:after="0" w:afterAutospacing="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488" w:type="dxa"/>
            <w:vAlign w:val="center"/>
          </w:tcPr>
          <w:p>
            <w:pPr>
              <w:snapToGrid w:val="0"/>
              <w:jc w:val="center"/>
              <w:rPr>
                <w:rFonts w:ascii="Times New Roman" w:hAnsi="Times New Roman" w:eastAsia="仿宋_GB2312"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p>
      <w:pPr>
        <w:widowControl/>
        <w:snapToGrid w:val="0"/>
        <w:jc w:val="left"/>
        <w:rPr>
          <w:rFonts w:ascii="Times New Roman" w:hAnsi="Times New Roman" w:cs="Times New Roman"/>
          <w:sz w:val="10"/>
          <w:szCs w:val="10"/>
        </w:rPr>
      </w:pP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土壤污染重点监管单位篡改、伪造监测数据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420"/>
              <w:jc w:val="both"/>
              <w:textAlignment w:val="auto"/>
              <w:rPr>
                <w:rFonts w:hint="eastAsia" w:ascii="Times New Roman" w:hAnsi="Times New Roman" w:eastAsia="仿宋_GB2312" w:cs="仿宋_GB2312"/>
                <w:kern w:val="2"/>
                <w:sz w:val="21"/>
                <w:szCs w:val="21"/>
              </w:rPr>
            </w:pPr>
            <w:r>
              <w:rPr>
                <w:rFonts w:hint="eastAsia" w:ascii="Times New Roman" w:hAnsi="Times New Roman" w:eastAsia="仿宋_GB2312" w:cs="仿宋_GB2312"/>
                <w:b/>
                <w:bCs/>
                <w:kern w:val="2"/>
                <w:sz w:val="21"/>
                <w:szCs w:val="21"/>
                <w:lang w:val="en-US" w:eastAsia="zh-CN"/>
              </w:rPr>
              <w:t>1.</w:t>
            </w:r>
            <w:r>
              <w:rPr>
                <w:rFonts w:hint="eastAsia" w:ascii="Times New Roman" w:hAnsi="Times New Roman" w:eastAsia="仿宋_GB2312" w:cs="仿宋_GB2312"/>
                <w:b/>
                <w:bCs/>
                <w:kern w:val="2"/>
                <w:sz w:val="21"/>
                <w:szCs w:val="21"/>
              </w:rPr>
              <w:t>《中华人民共和国土壤污染防治法》第二十一条第四款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土壤污染重点监管单位应当对监测数据的真实性和准确性负责。生态环境主管部门发现土壤污染重点监管单位监测数据异常，应当及时进行调查。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420"/>
              <w:jc w:val="both"/>
              <w:textAlignment w:val="auto"/>
              <w:rPr>
                <w:rFonts w:hint="default" w:ascii="Times New Roman" w:hAnsi="Times New Roman" w:eastAsia="仿宋_GB2312" w:cs="仿宋_GB2312"/>
                <w:kern w:val="2"/>
                <w:sz w:val="21"/>
                <w:szCs w:val="21"/>
                <w:lang w:val="en-US" w:eastAsia="zh-CN"/>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kern w:val="2"/>
                <w:sz w:val="21"/>
                <w:szCs w:val="21"/>
              </w:rPr>
              <w:t>第三十七条</w:t>
            </w:r>
            <w:r>
              <w:rPr>
                <w:rFonts w:hint="eastAsia" w:ascii="方正仿宋简体" w:hAnsi="仿宋" w:eastAsia="方正仿宋简体"/>
                <w:color w:val="FF0000"/>
                <w:sz w:val="32"/>
                <w:szCs w:val="32"/>
              </w:rPr>
              <w:t xml:space="preserve"> </w:t>
            </w:r>
            <w:r>
              <w:rPr>
                <w:rFonts w:hint="eastAsia" w:ascii="Times New Roman" w:hAnsi="Times New Roman" w:eastAsia="仿宋_GB2312" w:cs="仿宋_GB2312"/>
                <w:kern w:val="2"/>
                <w:sz w:val="21"/>
                <w:szCs w:val="21"/>
              </w:rPr>
              <w:t>违反本办法规定，受委托的专业机构在从事农用地土壤污染防治相关活动中，不负责任或者弄虚作假的，由各级生态环境、农业农村主管部门将该机构失信情况记入其环境信用记录，通过企业信用信息系统向社会公开，并依法依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b/>
                <w:bCs/>
                <w:kern w:val="2"/>
                <w:sz w:val="21"/>
                <w:szCs w:val="21"/>
                <w:lang w:val="en-US" w:eastAsia="zh-CN"/>
              </w:rPr>
              <w:t>1.</w:t>
            </w:r>
            <w:r>
              <w:rPr>
                <w:rFonts w:hint="eastAsia" w:ascii="Times New Roman" w:hAnsi="Times New Roman" w:eastAsia="仿宋_GB2312" w:cs="仿宋_GB2312"/>
                <w:b/>
                <w:bCs/>
              </w:rPr>
              <w:t>《中华人民共和国土壤污染防治法》第八十六条第一款第（二）项、第二款</w:t>
            </w:r>
            <w:r>
              <w:rPr>
                <w:rFonts w:ascii="Times New Roman" w:hAnsi="Times New Roman" w:eastAsia="仿宋_GB2312" w:cs="Times New Roman"/>
              </w:rPr>
              <w:t xml:space="preserve"> </w:t>
            </w:r>
            <w:r>
              <w:rPr>
                <w:rFonts w:hint="eastAsia" w:ascii="Times New Roman" w:hAnsi="Times New Roman" w:eastAsia="仿宋_GB2312" w:cs="仿宋_GB2312"/>
              </w:rPr>
              <w:t>违反本法规定，有下列行为之一的，由地方人民政府生态环境主管部门或者其他负有土壤污染防治监督管理职责的部门责令改正，处以罚款；拒不改正的，责令停产整治：</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（二）土壤污染重点监管单位篡改、伪造监测数据的。</w:t>
            </w:r>
          </w:p>
          <w:p>
            <w:pPr>
              <w:snapToGrid w:val="0"/>
              <w:ind w:firstLine="420"/>
              <w:rPr>
                <w:rFonts w:hint="eastAsia" w:ascii="Times New Roman" w:hAnsi="Times New Roman" w:eastAsia="仿宋_GB2312" w:cs="仿宋_GB2312"/>
              </w:rPr>
            </w:pPr>
            <w:r>
              <w:rPr>
                <w:rFonts w:hint="eastAsia" w:ascii="Times New Roman" w:hAnsi="Times New Roman" w:eastAsia="仿宋_GB2312" w:cs="仿宋_GB2312"/>
              </w:rPr>
              <w:t>有前款规定行为之一的，处二万元以上二十万元以下的罚款；有前款第二项、第四项、第五项、第七项规定行为之一，造成严重后果的，处二十万元以上二百万元以下的罚款。</w:t>
            </w:r>
          </w:p>
          <w:p>
            <w:pPr>
              <w:snapToGrid w:val="0"/>
              <w:ind w:firstLine="420"/>
              <w:rPr>
                <w:rFonts w:hint="eastAsia" w:ascii="Times New Roman" w:hAnsi="Times New Roman" w:eastAsia="仿宋_GB2312" w:cs="仿宋_GB2312"/>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kern w:val="2"/>
                <w:sz w:val="21"/>
                <w:szCs w:val="21"/>
              </w:rPr>
              <w:t>第三十七条</w:t>
            </w:r>
            <w:r>
              <w:rPr>
                <w:rFonts w:hint="eastAsia" w:ascii="方正仿宋简体" w:hAnsi="仿宋" w:eastAsia="方正仿宋简体"/>
                <w:color w:val="FF0000"/>
                <w:sz w:val="32"/>
                <w:szCs w:val="32"/>
              </w:rPr>
              <w:t xml:space="preserve"> </w:t>
            </w:r>
            <w:r>
              <w:rPr>
                <w:rFonts w:hint="eastAsia" w:ascii="Times New Roman" w:hAnsi="Times New Roman" w:eastAsia="仿宋_GB2312" w:cs="仿宋_GB2312"/>
                <w:kern w:val="2"/>
                <w:sz w:val="21"/>
                <w:szCs w:val="21"/>
              </w:rPr>
              <w:t>违反本办法规定，受委托的专业机构在从事农用地土壤污染防治相关活动中，不负责任或者弄虚作假的，由各级生态环境、农业农村主管部门将该机构失信情况记入其环境信用记录，通过企业信用信息系统向社会公开，并依法依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未对监测因子是否达标情况造成影响的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对监测因子是否达标情况造成影响的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hint="default"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rPr>
              <w:t>对监测因子是否达标情况造成严重影响</w:t>
            </w:r>
          </w:p>
        </w:tc>
        <w:tc>
          <w:tcPr>
            <w:tcW w:w="2693" w:type="dxa"/>
            <w:vAlign w:val="center"/>
          </w:tcPr>
          <w:p>
            <w:pPr>
              <w:snapToGrid w:val="0"/>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排污类型</w:t>
            </w: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一般污染物</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有毒有害物质</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土壤污染程度</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未造成土壤环境污染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已造成土壤环境污染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土壤污染重点监管单位未按年度报告有毒有害物质排放情况，或者未建立土壤污染隐患排查制度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《中华人民共和国土壤污染防治法》第二十一条第二款第（一）项、第（二）项</w:t>
            </w:r>
            <w:r>
              <w:rPr>
                <w:rFonts w:hint="eastAsia" w:ascii="Times New Roman" w:hAnsi="Times New Roman" w:eastAsia="仿宋_GB2312" w:cs="仿宋_GB2312"/>
                <w:sz w:val="21"/>
                <w:szCs w:val="21"/>
              </w:rPr>
              <w:t>土壤污染重点监管单位应当履行下列义务：</w:t>
            </w:r>
          </w:p>
          <w:p>
            <w:pPr>
              <w:pStyle w:val="5"/>
              <w:snapToGrid w:val="0"/>
              <w:spacing w:before="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（一）严格控制有毒有害物质排放，并按年度向生态环境主管部门报告排放情况；</w:t>
            </w:r>
            <w:r>
              <w:rPr>
                <w:rFonts w:ascii="Times New Roman" w:hAnsi="Times New Roman" w:eastAsia="仿宋_GB2312" w:cs="Times New Roman"/>
                <w:sz w:val="21"/>
                <w:szCs w:val="21"/>
              </w:rPr>
              <w:t xml:space="preserve"> </w:t>
            </w:r>
          </w:p>
          <w:p>
            <w:pPr>
              <w:pStyle w:val="5"/>
              <w:snapToGrid w:val="0"/>
              <w:spacing w:before="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snapToGrid w:val="0"/>
              <w:ind w:firstLine="420"/>
              <w:jc w:val="left"/>
              <w:rPr>
                <w:rFonts w:ascii="Times New Roman" w:hAnsi="Times New Roman" w:eastAsia="仿宋_GB2312" w:cs="Times New Roman"/>
              </w:rPr>
            </w:pPr>
            <w:r>
              <w:rPr>
                <w:rFonts w:hint="eastAsia" w:ascii="Times New Roman" w:hAnsi="Times New Roman" w:eastAsia="仿宋_GB2312" w:cs="仿宋_GB2312"/>
                <w:b/>
                <w:bCs/>
              </w:rPr>
              <w:t>《中华人民共和国土壤污染防治法》第八十六条第一款第（三）项、第二款</w:t>
            </w:r>
            <w:r>
              <w:rPr>
                <w:rFonts w:ascii="Times New Roman" w:hAnsi="Times New Roman" w:eastAsia="仿宋_GB2312" w:cs="Times New Roman"/>
              </w:rPr>
              <w:t xml:space="preserve"> </w:t>
            </w:r>
            <w:r>
              <w:rPr>
                <w:rFonts w:hint="eastAsia" w:ascii="Times New Roman" w:hAnsi="Times New Roman" w:eastAsia="仿宋_GB2312" w:cs="仿宋_GB2312"/>
              </w:rPr>
              <w:t>违反本法规定，有下列行为之一的，由地方人民政府生态环境主管部门或者其他负有土壤污染防治监督管理职责的部门责令改正，处以罚款；拒不改正的，责令停产整治：</w:t>
            </w:r>
          </w:p>
          <w:p>
            <w:pPr>
              <w:snapToGrid w:val="0"/>
              <w:ind w:firstLine="420"/>
              <w:jc w:val="left"/>
              <w:rPr>
                <w:rFonts w:ascii="Times New Roman" w:hAnsi="Times New Roman" w:eastAsia="仿宋_GB2312" w:cs="Times New Roman"/>
              </w:rPr>
            </w:pPr>
            <w:r>
              <w:rPr>
                <w:rFonts w:hint="eastAsia" w:ascii="Times New Roman" w:hAnsi="Times New Roman" w:eastAsia="仿宋_GB2312" w:cs="仿宋_GB2312"/>
              </w:rPr>
              <w:t>（三）土壤污染重点监管单位未按年度报告有毒有害物质排放情况，或者未建立土壤污染隐患排查制度的。</w:t>
            </w:r>
          </w:p>
          <w:p>
            <w:pPr>
              <w:snapToGrid w:val="0"/>
              <w:ind w:firstLine="420"/>
              <w:jc w:val="left"/>
              <w:rPr>
                <w:rFonts w:ascii="Times New Roman" w:hAnsi="Times New Roman" w:eastAsia="仿宋_GB2312" w:cs="Times New Roman"/>
              </w:rPr>
            </w:pPr>
            <w:r>
              <w:rPr>
                <w:rFonts w:hint="eastAsia" w:ascii="Times New Roman" w:hAnsi="Times New Roman" w:eastAsia="仿宋_GB2312" w:cs="仿宋_GB2312"/>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未按年度规范报告有毒有害物质排放情况，或者未规范建立土壤污染隐患排查制度</w:t>
            </w:r>
          </w:p>
        </w:tc>
        <w:tc>
          <w:tcPr>
            <w:tcW w:w="2693" w:type="dxa"/>
            <w:vAlign w:val="center"/>
          </w:tcPr>
          <w:p>
            <w:pPr>
              <w:snapToGrid w:val="0"/>
              <w:jc w:val="center"/>
              <w:rPr>
                <w:rFonts w:ascii="Times New Roman" w:hAnsi="Times New Roman" w:eastAsia="隶书" w:cs="Times New Roman"/>
              </w:rPr>
            </w:pPr>
            <w:r>
              <w:rPr>
                <w:rFonts w:ascii="Times New Roman" w:hAnsi="Times New Roman" w:eastAsia="隶书"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pStyle w:val="4"/>
              <w:snapToGrid w:val="0"/>
              <w:jc w:val="center"/>
              <w:rPr>
                <w:rFonts w:ascii="Times New Roman" w:hAnsi="Times New Roman" w:cs="Times New Roman"/>
                <w:sz w:val="21"/>
                <w:szCs w:val="21"/>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按年度报告有毒有害物质排放情况，但是有缺漏项或者不准确的，或者建立土壤污染隐患排查制度，但不规范的</w:t>
            </w:r>
          </w:p>
        </w:tc>
        <w:tc>
          <w:tcPr>
            <w:tcW w:w="2693" w:type="dxa"/>
            <w:vAlign w:val="center"/>
          </w:tcPr>
          <w:p>
            <w:pPr>
              <w:snapToGrid w:val="0"/>
              <w:jc w:val="center"/>
              <w:rPr>
                <w:rFonts w:ascii="Times New Roman" w:hAnsi="Times New Roman" w:eastAsia="隶书" w:cs="Times New Roman"/>
              </w:rPr>
            </w:pPr>
            <w:r>
              <w:rPr>
                <w:rFonts w:ascii="Times New Roman" w:hAnsi="Times New Roman" w:eastAsia="隶书"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未按年度报告有毒有害物质排放情况，或者未建立土壤污染隐患排查制度的</w:t>
            </w:r>
          </w:p>
        </w:tc>
        <w:tc>
          <w:tcPr>
            <w:tcW w:w="2693" w:type="dxa"/>
            <w:vAlign w:val="center"/>
          </w:tcPr>
          <w:p>
            <w:pPr>
              <w:snapToGrid w:val="0"/>
              <w:jc w:val="center"/>
              <w:rPr>
                <w:rFonts w:hint="eastAsia" w:ascii="Times New Roman" w:hAnsi="Times New Roman" w:eastAsia="隶书" w:cs="Times New Roman"/>
                <w:lang w:eastAsia="zh-CN"/>
              </w:rPr>
            </w:pPr>
            <w:r>
              <w:rPr>
                <w:rFonts w:hint="eastAsia" w:ascii="Times New Roman" w:hAnsi="Times New Roman" w:eastAsia="隶书"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持续时间</w:t>
            </w: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年以上，不满</w:t>
            </w:r>
            <w:r>
              <w:rPr>
                <w:rFonts w:ascii="Times New Roman" w:hAnsi="Times New Roman" w:eastAsia="仿宋_GB2312" w:cs="Times New Roman"/>
              </w:rPr>
              <w:t>2</w:t>
            </w:r>
            <w:r>
              <w:rPr>
                <w:rFonts w:hint="eastAsia" w:ascii="Times New Roman" w:hAnsi="Times New Roman" w:eastAsia="仿宋_GB2312" w:cs="仿宋_GB2312"/>
              </w:rPr>
              <w:t>年的</w:t>
            </w:r>
          </w:p>
        </w:tc>
        <w:tc>
          <w:tcPr>
            <w:tcW w:w="2693" w:type="dxa"/>
            <w:vAlign w:val="center"/>
          </w:tcPr>
          <w:p>
            <w:pPr>
              <w:snapToGrid w:val="0"/>
              <w:jc w:val="center"/>
              <w:rPr>
                <w:rFonts w:ascii="Times New Roman" w:hAnsi="Times New Roman" w:eastAsia="隶书" w:cs="Times New Roman"/>
              </w:rPr>
            </w:pPr>
            <w:r>
              <w:rPr>
                <w:rFonts w:ascii="Times New Roman" w:hAnsi="Times New Roman" w:eastAsia="隶书"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w:t>
            </w:r>
            <w:r>
              <w:rPr>
                <w:rFonts w:hint="eastAsia" w:ascii="Times New Roman" w:hAnsi="Times New Roman" w:eastAsia="仿宋_GB2312" w:cs="仿宋_GB2312"/>
                <w:sz w:val="21"/>
                <w:szCs w:val="21"/>
              </w:rPr>
              <w:t>年以上，不满</w:t>
            </w:r>
            <w:r>
              <w:rPr>
                <w:rFonts w:ascii="Times New Roman" w:hAnsi="Times New Roman" w:eastAsia="仿宋_GB2312" w:cs="Times New Roman"/>
                <w:sz w:val="21"/>
                <w:szCs w:val="21"/>
              </w:rPr>
              <w:t>3</w:t>
            </w:r>
            <w:r>
              <w:rPr>
                <w:rFonts w:hint="eastAsia" w:ascii="Times New Roman" w:hAnsi="Times New Roman" w:eastAsia="仿宋_GB2312" w:cs="仿宋_GB2312"/>
                <w:sz w:val="21"/>
                <w:szCs w:val="21"/>
              </w:rPr>
              <w:t>年的</w:t>
            </w:r>
          </w:p>
        </w:tc>
        <w:tc>
          <w:tcPr>
            <w:tcW w:w="2693" w:type="dxa"/>
            <w:vAlign w:val="center"/>
          </w:tcPr>
          <w:p>
            <w:pPr>
              <w:snapToGrid w:val="0"/>
              <w:jc w:val="center"/>
              <w:rPr>
                <w:rFonts w:ascii="Times New Roman" w:hAnsi="Times New Roman" w:eastAsia="隶书" w:cs="Times New Roman"/>
              </w:rPr>
            </w:pPr>
            <w:r>
              <w:rPr>
                <w:rFonts w:ascii="Times New Roman" w:hAnsi="Times New Roman" w:eastAsia="隶书"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w:t>
            </w:r>
            <w:r>
              <w:rPr>
                <w:rFonts w:hint="eastAsia" w:ascii="Times New Roman" w:hAnsi="Times New Roman" w:eastAsia="仿宋_GB2312" w:cs="仿宋_GB2312"/>
                <w:sz w:val="21"/>
                <w:szCs w:val="21"/>
              </w:rPr>
              <w:t>年以上的</w:t>
            </w:r>
          </w:p>
        </w:tc>
        <w:tc>
          <w:tcPr>
            <w:tcW w:w="2693" w:type="dxa"/>
            <w:vAlign w:val="center"/>
          </w:tcPr>
          <w:p>
            <w:pPr>
              <w:snapToGrid w:val="0"/>
              <w:jc w:val="center"/>
              <w:rPr>
                <w:rFonts w:ascii="Times New Roman" w:hAnsi="Times New Roman" w:eastAsia="隶书" w:cs="Times New Roman"/>
              </w:rPr>
            </w:pPr>
            <w:r>
              <w:rPr>
                <w:rFonts w:ascii="Times New Roman" w:hAnsi="Times New Roman" w:eastAsia="隶书"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lang w:val="en-US" w:eastAsia="zh-CN"/>
              </w:rPr>
              <w:t>是否造成</w:t>
            </w:r>
            <w:r>
              <w:rPr>
                <w:rFonts w:hint="eastAsia" w:ascii="Times New Roman" w:hAnsi="Times New Roman" w:cs="宋体"/>
                <w:b/>
                <w:bCs/>
              </w:rPr>
              <w:t>土壤污染</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未造成土壤环境污染</w:t>
            </w:r>
          </w:p>
        </w:tc>
        <w:tc>
          <w:tcPr>
            <w:tcW w:w="2693" w:type="dxa"/>
            <w:vAlign w:val="center"/>
          </w:tcPr>
          <w:p>
            <w:pPr>
              <w:snapToGrid w:val="0"/>
              <w:jc w:val="center"/>
              <w:rPr>
                <w:rFonts w:ascii="Times New Roman" w:hAnsi="Times New Roman" w:eastAsia="隶书" w:cs="Times New Roman"/>
              </w:rPr>
            </w:pPr>
            <w:r>
              <w:rPr>
                <w:rFonts w:ascii="Times New Roman" w:hAnsi="Times New Roman" w:eastAsia="隶书"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已造成土壤环境污染</w:t>
            </w:r>
          </w:p>
        </w:tc>
        <w:tc>
          <w:tcPr>
            <w:tcW w:w="2693" w:type="dxa"/>
            <w:vAlign w:val="center"/>
          </w:tcPr>
          <w:p>
            <w:pPr>
              <w:snapToGrid w:val="0"/>
              <w:jc w:val="center"/>
              <w:rPr>
                <w:rFonts w:ascii="Times New Roman" w:hAnsi="Times New Roman" w:eastAsia="隶书" w:cs="Times New Roman"/>
              </w:rPr>
            </w:pPr>
            <w:r>
              <w:rPr>
                <w:rFonts w:ascii="Times New Roman" w:hAnsi="Times New Roman" w:eastAsia="隶书"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eastAsia="隶书"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eastAsia="隶书"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eastAsia="隶书"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拆除设施、设备或者建筑物、构筑物，企业事业单位未采取相应的土壤污染防治措施或者土壤污染重点监管单位未制定、实施土壤污染防治工作方案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62" w:beforeLines="20" w:beforeAutospacing="0" w:after="0" w:afterAutospacing="0"/>
              <w:ind w:firstLine="420"/>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《中华人民共和国土壤污染防治法》第二十二条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企业事业单位拆除设施、设备或者建筑物、构筑物的，应当采取相应的土壤污染防治措施。</w:t>
            </w:r>
          </w:p>
          <w:p>
            <w:pPr>
              <w:pStyle w:val="5"/>
              <w:snapToGrid w:val="0"/>
              <w:spacing w:before="0" w:beforeAutospacing="0" w:after="0" w:afterAutospacing="0"/>
              <w:ind w:firstLine="420"/>
              <w:jc w:val="both"/>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土壤污染重点监管单位拆除设施、设备或者建筑物、构筑物的，应当制定包括应急措施在内的土壤污染防治工作方案，报地方人民政府生态环境、工业和信息化主管部门备案并实施。</w:t>
            </w:r>
          </w:p>
          <w:p>
            <w:pPr>
              <w:pStyle w:val="5"/>
              <w:snapToGrid w:val="0"/>
              <w:spacing w:before="0" w:beforeAutospacing="0" w:after="0" w:afterAutospacing="0"/>
              <w:ind w:firstLine="420"/>
              <w:jc w:val="both"/>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2.《西藏自治区建设用地土壤污染防治管理办法（试行）》第五条</w:t>
            </w:r>
            <w:r>
              <w:rPr>
                <w:rFonts w:hint="eastAsia" w:ascii="Times New Roman" w:hAnsi="Times New Roman" w:eastAsia="仿宋_GB2312" w:cs="仿宋_GB2312"/>
                <w:sz w:val="21"/>
                <w:szCs w:val="21"/>
                <w:lang w:val="en-US" w:eastAsia="zh-CN"/>
              </w:rPr>
              <w:t xml:space="preserve">  涉及污染排放的单位在拆除设施、设备或建筑物、构筑物时，应当按照相关规定，采取相应的土壤污染防治措施。</w:t>
            </w:r>
          </w:p>
          <w:p>
            <w:pPr>
              <w:pStyle w:val="5"/>
              <w:snapToGrid w:val="0"/>
              <w:spacing w:before="0" w:beforeAutospacing="0" w:after="0" w:afterAutospacing="0"/>
              <w:ind w:firstLine="420"/>
              <w:jc w:val="both"/>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土壤污染重点监管单位（包括有色金属矿采选、有色金属冶炼、石油开采、石油加工、化工、焦化、电镀、制革等企业）拆除设施、设备或者建筑物、构筑物时，应当按照相关规定，制定包括应急措施在内的土壤污染防治工作方案，报所在县（区）生态环境、经济信息主管部门备案并实施。拆除活动结束后应当编制拆除活动环境保护工作总结报告，报送所在地县（区）生态环境、经济和信息化、国资委等主管部门。</w:t>
            </w:r>
          </w:p>
          <w:p>
            <w:pPr>
              <w:pStyle w:val="5"/>
              <w:snapToGrid w:val="0"/>
              <w:spacing w:before="0" w:beforeAutospacing="0" w:after="0" w:afterAutospacing="0"/>
              <w:ind w:firstLine="420"/>
              <w:jc w:val="both"/>
              <w:rPr>
                <w:rFonts w:hint="default"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已停业、关闭的土壤污染重点监管单位，需拆除设施、设备或者建筑物、构筑物的，应当按照前款规定执行。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b/>
                <w:bCs/>
              </w:rPr>
              <w:t>《中华人民共和国土壤污染防治法》第八十六条第一款第（四）项、第二款</w:t>
            </w:r>
            <w:r>
              <w:rPr>
                <w:rFonts w:ascii="Times New Roman" w:hAnsi="Times New Roman" w:eastAsia="仿宋_GB2312" w:cs="Times New Roman"/>
              </w:rPr>
              <w:t xml:space="preserve"> </w:t>
            </w:r>
            <w:r>
              <w:rPr>
                <w:rFonts w:hint="eastAsia" w:ascii="Times New Roman" w:hAnsi="Times New Roman" w:eastAsia="仿宋_GB2312" w:cs="仿宋_GB2312"/>
              </w:rPr>
              <w:t>违反本法规定，有下列行为之一的，由地方人民政府生态环境主管部门或者其他负有土壤污染防治监督管理职责的部门责令改正，处以罚款；拒不改正的，责令停产整治：</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（四）拆除设施、设备或者建筑物、构筑物，企业事业单位未采取相应的土壤污染防治措施或者土壤污染重点监管单位未制定、实施土壤污染防治工作方案的。</w:t>
            </w:r>
            <w:r>
              <w:rPr>
                <w:rFonts w:ascii="Times New Roman" w:hAnsi="Times New Roman" w:eastAsia="仿宋_GB2312" w:cs="Times New Roman"/>
              </w:rPr>
              <w:t xml:space="preserve"> </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拆除工作已开始，未制定土壤污染防治工作方案，但是采取了相应的土壤污染防治措施的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主要设施、设备或者建筑物、构筑物拆除工作尚未完成，未按照工作方案规定规范采取相应的土壤污染防治措施的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主要设施、设备或者建筑物、构筑物拆除工作尚未完成，未采取相应的土壤污染防治措施的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拆除工作已完成，未按照工作方案规定规范采取相应的土壤污染防治措施的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拆除工作已完成，未采取相应的土壤污染防治措施的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拆除建筑</w:t>
            </w:r>
          </w:p>
          <w:p>
            <w:pPr>
              <w:snapToGrid w:val="0"/>
              <w:jc w:val="center"/>
              <w:rPr>
                <w:rFonts w:ascii="Times New Roman" w:hAnsi="Times New Roman" w:cs="Times New Roman"/>
                <w:b/>
                <w:bCs/>
              </w:rPr>
            </w:pPr>
            <w:r>
              <w:rPr>
                <w:rFonts w:hint="eastAsia" w:ascii="Times New Roman" w:hAnsi="Times New Roman" w:cs="宋体"/>
                <w:b/>
                <w:bCs/>
              </w:rPr>
              <w:t>面积</w:t>
            </w: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以上</w:t>
            </w:r>
            <w:r>
              <w:rPr>
                <w:rFonts w:ascii="Times New Roman" w:hAnsi="Times New Roman" w:eastAsia="仿宋_GB2312" w:cs="Times New Roman"/>
                <w:sz w:val="21"/>
                <w:szCs w:val="21"/>
              </w:rPr>
              <w:t>5000m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5000m</w:t>
            </w:r>
            <w:r>
              <w:rPr>
                <w:rFonts w:ascii="Times New Roman" w:hAnsi="Times New Roman" w:eastAsia="仿宋_GB2312" w:cs="Times New Roman"/>
                <w:vertAlign w:val="superscript"/>
              </w:rPr>
              <w:t>2</w:t>
            </w:r>
            <w:r>
              <w:rPr>
                <w:rFonts w:hint="eastAsia" w:ascii="Times New Roman" w:hAnsi="Times New Roman" w:eastAsia="仿宋_GB2312" w:cs="仿宋_GB2312"/>
              </w:rPr>
              <w:t>以上</w:t>
            </w:r>
            <w:r>
              <w:rPr>
                <w:rFonts w:ascii="Times New Roman" w:hAnsi="Times New Roman" w:eastAsia="仿宋_GB2312" w:cs="Times New Roman"/>
              </w:rPr>
              <w:t>10000m</w:t>
            </w:r>
            <w:r>
              <w:rPr>
                <w:rFonts w:ascii="Times New Roman" w:hAnsi="Times New Roman" w:eastAsia="仿宋_GB2312" w:cs="Times New Roman"/>
                <w:vertAlign w:val="superscript"/>
              </w:rPr>
              <w:t>2</w:t>
            </w:r>
            <w:r>
              <w:rPr>
                <w:rFonts w:hint="eastAsia" w:ascii="Times New Roman" w:hAnsi="Times New Roman" w:eastAsia="仿宋_GB2312" w:cs="仿宋_GB2312"/>
              </w:rPr>
              <w:t>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以上</w:t>
            </w:r>
            <w:r>
              <w:rPr>
                <w:rFonts w:ascii="Times New Roman" w:hAnsi="Times New Roman" w:eastAsia="仿宋_GB2312" w:cs="Times New Roman"/>
                <w:sz w:val="21"/>
                <w:szCs w:val="21"/>
              </w:rPr>
              <w:t>20000m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20000m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lang w:val="en-US" w:eastAsia="zh-CN"/>
              </w:rPr>
              <w:t>是否造成</w:t>
            </w:r>
            <w:r>
              <w:rPr>
                <w:rFonts w:hint="eastAsia" w:ascii="Times New Roman" w:hAnsi="Times New Roman" w:cs="宋体"/>
                <w:b/>
                <w:bCs/>
              </w:rPr>
              <w:t>土壤污染</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未造成土壤环境污染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已造成土壤环境污染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p>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firstLine="420"/>
              <w:jc w:val="center"/>
              <w:rPr>
                <w:rFonts w:ascii="Times New Roman" w:hAnsi="Times New Roman" w:eastAsia="仿宋_GB2312" w:cs="Times New Roman"/>
              </w:rPr>
            </w:pPr>
            <w:r>
              <w:rPr>
                <w:rFonts w:hint="eastAsia" w:ascii="Times New Roman" w:hAnsi="Times New Roman" w:eastAsia="仿宋_GB2312" w:cs="仿宋_GB2312"/>
              </w:rPr>
              <w:t>尾矿库运营、管理单位未按照规定采取措施防止土壤污染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16" w:lineRule="auto"/>
              <w:ind w:firstLine="420"/>
              <w:textAlignment w:val="auto"/>
              <w:rPr>
                <w:rFonts w:hint="eastAsia" w:ascii="Times New Roman" w:hAnsi="Times New Roman" w:eastAsia="仿宋_GB2312" w:cs="仿宋_GB2312"/>
                <w:kern w:val="2"/>
                <w:sz w:val="21"/>
                <w:szCs w:val="21"/>
              </w:rPr>
            </w:pPr>
            <w:r>
              <w:rPr>
                <w:rFonts w:hint="eastAsia" w:ascii="Times New Roman" w:hAnsi="Times New Roman" w:eastAsia="仿宋_GB2312" w:cs="仿宋_GB2312"/>
                <w:b/>
                <w:bCs/>
                <w:kern w:val="2"/>
                <w:sz w:val="21"/>
                <w:szCs w:val="21"/>
                <w:lang w:val="en-US" w:eastAsia="zh-CN"/>
              </w:rPr>
              <w:t>1.</w:t>
            </w:r>
            <w:r>
              <w:rPr>
                <w:rFonts w:hint="eastAsia" w:ascii="Times New Roman" w:hAnsi="Times New Roman" w:eastAsia="仿宋_GB2312" w:cs="仿宋_GB2312"/>
                <w:b/>
                <w:bCs/>
                <w:kern w:val="2"/>
                <w:sz w:val="21"/>
                <w:szCs w:val="21"/>
              </w:rPr>
              <w:t>《中华人民共和国土壤污染防治法》第二十三条第二款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尾矿库运营、管理单位应当按照规定，加强尾矿库的安全管理，采取措施防止土壤污染。危库、险库、病库以及其他需要重点监管的尾矿库的运营、管理单位应当按照规定，进行土壤污染状况监测和定期评估。</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16" w:lineRule="auto"/>
              <w:ind w:firstLine="420"/>
              <w:textAlignment w:val="auto"/>
              <w:rPr>
                <w:rFonts w:hint="eastAsia" w:ascii="Times New Roman" w:hAnsi="Times New Roman" w:eastAsia="仿宋_GB2312" w:cs="仿宋_GB2312"/>
                <w:kern w:val="2"/>
                <w:sz w:val="21"/>
                <w:szCs w:val="21"/>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kern w:val="2"/>
                <w:sz w:val="21"/>
                <w:szCs w:val="21"/>
              </w:rPr>
              <w:t>第八条</w:t>
            </w:r>
            <w:r>
              <w:rPr>
                <w:rFonts w:hint="eastAsia" w:ascii="方正仿宋简体" w:hAnsi="仿宋" w:eastAsia="方正仿宋简体"/>
                <w:color w:val="FF0000"/>
                <w:sz w:val="32"/>
                <w:szCs w:val="32"/>
              </w:rPr>
              <w:t xml:space="preserve"> </w:t>
            </w:r>
            <w:r>
              <w:rPr>
                <w:rFonts w:hint="eastAsia" w:ascii="Times New Roman" w:hAnsi="Times New Roman" w:eastAsia="仿宋_GB2312" w:cs="仿宋_GB2312"/>
                <w:kern w:val="2"/>
                <w:sz w:val="21"/>
                <w:szCs w:val="21"/>
              </w:rPr>
              <w:t>排放污染物的企业事业单位和其他生产经营者应当采取有效措施，确保废水、废气排放和固体废物处理、处置符合国家有关规定要求，强化土壤环境污染治理及风险管控，防止对周边农用地土壤造成污染。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《中华人民共和国土壤污染防治法》第八十六条第一款第（五）项、第二款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违反本法规定，有下列行为之一的，由地方人民政府生态环境主管部门或者其他负有土壤污染防治监督管理职责的部门责令改正，处以罚款；拒不改正的，责令停产整治：</w:t>
            </w:r>
          </w:p>
          <w:p>
            <w:pPr>
              <w:pStyle w:val="5"/>
              <w:snapToGrid w:val="0"/>
              <w:spacing w:before="0" w:beforeAutospacing="0" w:after="0" w:afterAutospacing="0"/>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（五）尾矿库运营、管理单位未按照规定采取措施防止土壤污染的。</w:t>
            </w:r>
          </w:p>
          <w:p>
            <w:pPr>
              <w:snapToGrid w:val="0"/>
              <w:ind w:firstLine="420"/>
              <w:jc w:val="left"/>
              <w:rPr>
                <w:rFonts w:ascii="Times New Roman" w:hAnsi="Times New Roman" w:eastAsia="仿宋_GB2312" w:cs="Times New Roman"/>
              </w:rPr>
            </w:pPr>
            <w:r>
              <w:rPr>
                <w:rFonts w:hint="eastAsia" w:ascii="Times New Roman" w:hAnsi="Times New Roman" w:eastAsia="仿宋_GB2312" w:cs="仿宋_GB2312"/>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尾矿库运营、管理单位已采取防治土壤污染措施，未严格按照规定的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尾矿库运营、管理单位未采取措施防止土壤污染的</w:t>
            </w:r>
          </w:p>
        </w:tc>
        <w:tc>
          <w:tcPr>
            <w:tcW w:w="2693"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造成土壤环境污染情况</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未造成土壤污染的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造成土壤污染面积</w:t>
            </w: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造成土壤污染面积</w:t>
            </w:r>
            <w:r>
              <w:rPr>
                <w:rFonts w:ascii="Times New Roman" w:hAnsi="Times New Roman" w:eastAsia="仿宋_GB2312" w:cs="Times New Roman"/>
                <w:color w:val="000000"/>
              </w:rPr>
              <w:t>500m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造成土壤污染面积</w:t>
            </w: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造成土壤污染面积</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尾矿库规模</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小于</w:t>
            </w:r>
            <w:r>
              <w:rPr>
                <w:rFonts w:ascii="Times New Roman" w:hAnsi="Times New Roman" w:eastAsia="仿宋_GB2312" w:cs="Times New Roman"/>
                <w:color w:val="000000"/>
                <w:sz w:val="21"/>
                <w:szCs w:val="21"/>
              </w:rPr>
              <w:t>3</w:t>
            </w:r>
            <w:r>
              <w:rPr>
                <w:rFonts w:hint="eastAsia" w:ascii="Times New Roman" w:hAnsi="Times New Roman" w:eastAsia="仿宋_GB2312" w:cs="仿宋_GB2312"/>
                <w:color w:val="000000"/>
                <w:sz w:val="21"/>
                <w:szCs w:val="21"/>
              </w:rPr>
              <w:t>万</w:t>
            </w:r>
            <w:r>
              <w:rPr>
                <w:rFonts w:ascii="Times New Roman" w:hAnsi="Times New Roman" w:eastAsia="仿宋_GB2312" w:cs="Times New Roman"/>
                <w:color w:val="000000"/>
                <w:sz w:val="21"/>
                <w:szCs w:val="21"/>
              </w:rPr>
              <w:t>m</w:t>
            </w:r>
            <w:r>
              <w:rPr>
                <w:rFonts w:ascii="Times New Roman" w:hAnsi="Times New Roman" w:eastAsia="仿宋_GB2312" w:cs="Times New Roman"/>
                <w:color w:val="000000"/>
                <w:sz w:val="21"/>
                <w:szCs w:val="21"/>
                <w:vertAlign w:val="superscript"/>
              </w:rPr>
              <w:t>3</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大于</w:t>
            </w:r>
            <w:r>
              <w:rPr>
                <w:rFonts w:ascii="Times New Roman" w:hAnsi="Times New Roman" w:eastAsia="仿宋_GB2312" w:cs="Times New Roman"/>
                <w:sz w:val="21"/>
                <w:szCs w:val="21"/>
              </w:rPr>
              <w:t>3</w:t>
            </w:r>
            <w:r>
              <w:rPr>
                <w:rFonts w:hint="eastAsia" w:ascii="Times New Roman" w:hAnsi="Times New Roman" w:eastAsia="仿宋_GB2312" w:cs="仿宋_GB2312"/>
                <w:sz w:val="21"/>
                <w:szCs w:val="21"/>
              </w:rPr>
              <w:t>万</w:t>
            </w:r>
            <w:r>
              <w:rPr>
                <w:rFonts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hint="eastAsia" w:ascii="Times New Roman" w:hAnsi="Times New Roman" w:eastAsia="仿宋_GB2312" w:cs="仿宋_GB2312"/>
                <w:sz w:val="21"/>
                <w:szCs w:val="21"/>
              </w:rPr>
              <w:t>不足</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w:t>
            </w:r>
            <w:r>
              <w:rPr>
                <w:rFonts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大于</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w:t>
            </w:r>
            <w:r>
              <w:rPr>
                <w:rFonts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hint="eastAsia" w:ascii="Times New Roman" w:hAnsi="Times New Roman" w:eastAsia="仿宋_GB2312" w:cs="仿宋_GB2312"/>
                <w:sz w:val="21"/>
                <w:szCs w:val="21"/>
              </w:rPr>
              <w:t>不足</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w:t>
            </w:r>
            <w:r>
              <w:rPr>
                <w:rFonts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大于</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w:t>
            </w:r>
            <w:r>
              <w:rPr>
                <w:rFonts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r>
              <w:rPr>
                <w:rFonts w:hint="eastAsia" w:ascii="Times New Roman" w:hAnsi="Times New Roman" w:eastAsia="仿宋_GB2312" w:cs="仿宋_GB2312"/>
                <w:sz w:val="21"/>
                <w:szCs w:val="21"/>
              </w:rPr>
              <w:t>不足</w:t>
            </w:r>
            <w:r>
              <w:rPr>
                <w:rFonts w:ascii="Times New Roman" w:hAnsi="Times New Roman" w:eastAsia="仿宋_GB2312" w:cs="Times New Roman"/>
                <w:sz w:val="21"/>
                <w:szCs w:val="21"/>
              </w:rPr>
              <w:t>50</w:t>
            </w:r>
            <w:r>
              <w:rPr>
                <w:rFonts w:hint="eastAsia" w:ascii="Times New Roman" w:hAnsi="Times New Roman" w:eastAsia="仿宋_GB2312" w:cs="仿宋_GB2312"/>
                <w:sz w:val="21"/>
                <w:szCs w:val="21"/>
              </w:rPr>
              <w:t>万</w:t>
            </w:r>
            <w:r>
              <w:rPr>
                <w:rFonts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大于</w:t>
            </w:r>
            <w:r>
              <w:rPr>
                <w:rFonts w:ascii="Times New Roman" w:hAnsi="Times New Roman" w:eastAsia="仿宋_GB2312" w:cs="Times New Roman"/>
                <w:sz w:val="21"/>
                <w:szCs w:val="21"/>
              </w:rPr>
              <w:t>50</w:t>
            </w:r>
            <w:r>
              <w:rPr>
                <w:rFonts w:hint="eastAsia" w:ascii="Times New Roman" w:hAnsi="Times New Roman" w:eastAsia="仿宋_GB2312" w:cs="仿宋_GB2312"/>
                <w:sz w:val="21"/>
                <w:szCs w:val="21"/>
              </w:rPr>
              <w:t>万</w:t>
            </w:r>
            <w:r>
              <w:rPr>
                <w:rFonts w:ascii="Times New Roman" w:hAnsi="Times New Roman" w:eastAsia="仿宋_GB2312" w:cs="Times New Roman"/>
                <w:sz w:val="21"/>
                <w:szCs w:val="21"/>
              </w:rPr>
              <w:t>m</w:t>
            </w:r>
            <w:r>
              <w:rPr>
                <w:rFonts w:ascii="Times New Roman" w:hAnsi="Times New Roman" w:eastAsia="仿宋_GB2312" w:cs="Times New Roman"/>
                <w:sz w:val="21"/>
                <w:szCs w:val="21"/>
                <w:vertAlign w:val="superscript"/>
              </w:rPr>
              <w:t>3</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245" w:type="dxa"/>
            <w:vAlign w:val="center"/>
          </w:tcPr>
          <w:p>
            <w:pPr>
              <w:pStyle w:val="4"/>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未造成社会影响</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rPr>
              <w:t>造成社会影响轻微的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lang w:val="en-US" w:eastAsia="zh-CN"/>
              </w:rPr>
              <w:t>造成社会影响一般的</w:t>
            </w:r>
          </w:p>
        </w:tc>
        <w:tc>
          <w:tcPr>
            <w:tcW w:w="2693"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rPr>
            </w:pPr>
            <w:r>
              <w:rPr>
                <w:rFonts w:hint="eastAsia" w:ascii="Times New Roman" w:hAnsi="Times New Roman" w:eastAsia="仿宋_GB2312" w:cs="仿宋_GB2312"/>
              </w:rPr>
              <w:t>造成社会影响严重的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尾矿库运营、管理单位未按照规定进行土壤污染状况监测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《中华人民共和国土壤污染防治法》第二十三条第二款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尾矿库运营、管理单位应当按照规定，加强尾矿库的安全管理，采取措施防止土壤污染。危库、险库、病库以及其他需要重点监管的尾矿库的运营、管理单位应当按照规定，进行土壤污染状况监测和定期评估。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《中华人民共和国土壤污染防治法》第八十六条第一款第（六）项、第二款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违反本法规定，有下列行为之一的，由地方人民政府生态环境主管部门或者其他负有土壤污染防治监督管理职责的部门责令改正，处以罚款；拒不改正的，责令停产整治：</w:t>
            </w:r>
          </w:p>
          <w:p>
            <w:pPr>
              <w:pStyle w:val="5"/>
              <w:snapToGrid w:val="0"/>
              <w:spacing w:before="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（六）尾矿库运营、管理单位未按照规定进行土壤污染状况监测的。</w:t>
            </w:r>
          </w:p>
          <w:p>
            <w:pPr>
              <w:pStyle w:val="5"/>
              <w:snapToGrid w:val="0"/>
              <w:spacing w:before="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45"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9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对土壤污染状况进行了监测，但不规范的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未定期对土壤进行监测或者遗漏重要监测数据的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未对土壤进行监测的</w:t>
            </w:r>
          </w:p>
        </w:tc>
        <w:tc>
          <w:tcPr>
            <w:tcW w:w="2693"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尾矿库规模</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小于</w:t>
            </w:r>
            <w:r>
              <w:rPr>
                <w:rFonts w:ascii="Times New Roman" w:hAnsi="Times New Roman" w:eastAsia="仿宋_GB2312" w:cs="Times New Roman"/>
                <w:color w:val="000000"/>
                <w:sz w:val="21"/>
                <w:szCs w:val="21"/>
              </w:rPr>
              <w:t>3</w:t>
            </w:r>
            <w:r>
              <w:rPr>
                <w:rFonts w:hint="eastAsia" w:ascii="Times New Roman" w:hAnsi="Times New Roman" w:eastAsia="仿宋_GB2312" w:cs="仿宋_GB2312"/>
                <w:color w:val="000000"/>
                <w:sz w:val="21"/>
                <w:szCs w:val="21"/>
              </w:rPr>
              <w:t>万</w:t>
            </w:r>
            <w:r>
              <w:rPr>
                <w:rFonts w:ascii="Times New Roman" w:hAnsi="Times New Roman" w:eastAsia="仿宋_GB2312" w:cs="Times New Roman"/>
                <w:color w:val="000000"/>
                <w:sz w:val="21"/>
                <w:szCs w:val="21"/>
              </w:rPr>
              <w:t>m</w:t>
            </w:r>
            <w:r>
              <w:rPr>
                <w:rFonts w:ascii="Times New Roman" w:hAnsi="Times New Roman" w:eastAsia="仿宋_GB2312" w:cs="Times New Roman"/>
                <w:color w:val="000000"/>
                <w:sz w:val="21"/>
                <w:szCs w:val="21"/>
                <w:vertAlign w:val="superscript"/>
              </w:rPr>
              <w:t>3</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大于</w:t>
            </w:r>
            <w:r>
              <w:rPr>
                <w:rFonts w:ascii="Times New Roman" w:hAnsi="Times New Roman" w:eastAsia="仿宋_GB2312" w:cs="Times New Roman"/>
              </w:rPr>
              <w:t>3</w:t>
            </w:r>
            <w:r>
              <w:rPr>
                <w:rFonts w:hint="eastAsia" w:ascii="Times New Roman" w:hAnsi="Times New Roman" w:eastAsia="仿宋_GB2312" w:cs="仿宋_GB2312"/>
              </w:rPr>
              <w:t>万</w:t>
            </w:r>
            <w:r>
              <w:rPr>
                <w:rFonts w:ascii="Times New Roman" w:hAnsi="Times New Roman" w:eastAsia="仿宋_GB2312" w:cs="Times New Roman"/>
              </w:rPr>
              <w:t>m</w:t>
            </w:r>
            <w:r>
              <w:rPr>
                <w:rFonts w:ascii="Times New Roman" w:hAnsi="Times New Roman" w:eastAsia="仿宋_GB2312" w:cs="Times New Roman"/>
                <w:vertAlign w:val="superscript"/>
              </w:rPr>
              <w:t>3</w:t>
            </w:r>
            <w:r>
              <w:rPr>
                <w:rFonts w:hint="eastAsia" w:ascii="Times New Roman" w:hAnsi="Times New Roman" w:eastAsia="仿宋_GB2312" w:cs="仿宋_GB2312"/>
              </w:rPr>
              <w:t>不足</w:t>
            </w:r>
            <w:r>
              <w:rPr>
                <w:rFonts w:ascii="Times New Roman" w:hAnsi="Times New Roman" w:eastAsia="仿宋_GB2312" w:cs="Times New Roman"/>
              </w:rPr>
              <w:t>10</w:t>
            </w:r>
            <w:r>
              <w:rPr>
                <w:rFonts w:hint="eastAsia" w:ascii="Times New Roman" w:hAnsi="Times New Roman" w:eastAsia="仿宋_GB2312" w:cs="仿宋_GB2312"/>
              </w:rPr>
              <w:t>万</w:t>
            </w:r>
            <w:r>
              <w:rPr>
                <w:rFonts w:ascii="Times New Roman" w:hAnsi="Times New Roman" w:eastAsia="仿宋_GB2312" w:cs="Times New Roman"/>
              </w:rPr>
              <w:t>m</w:t>
            </w:r>
            <w:r>
              <w:rPr>
                <w:rFonts w:ascii="Times New Roman" w:hAnsi="Times New Roman" w:eastAsia="仿宋_GB2312" w:cs="Times New Roman"/>
                <w:vertAlign w:val="superscript"/>
              </w:rPr>
              <w:t>3</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jc w:val="center"/>
              <w:rPr>
                <w:rFonts w:ascii="Times New Roman" w:hAnsi="Times New Roman" w:eastAsia="仿宋_GB2312" w:cs="Times New Roman"/>
              </w:rPr>
            </w:pPr>
            <w:r>
              <w:rPr>
                <w:rFonts w:hint="eastAsia" w:ascii="Times New Roman" w:hAnsi="Times New Roman" w:eastAsia="仿宋_GB2312" w:cs="仿宋_GB2312"/>
              </w:rPr>
              <w:t>大于</w:t>
            </w:r>
            <w:r>
              <w:rPr>
                <w:rFonts w:ascii="Times New Roman" w:hAnsi="Times New Roman" w:eastAsia="仿宋_GB2312" w:cs="Times New Roman"/>
              </w:rPr>
              <w:t>10</w:t>
            </w:r>
            <w:r>
              <w:rPr>
                <w:rFonts w:hint="eastAsia" w:ascii="Times New Roman" w:hAnsi="Times New Roman" w:eastAsia="仿宋_GB2312" w:cs="仿宋_GB2312"/>
              </w:rPr>
              <w:t>万</w:t>
            </w:r>
            <w:r>
              <w:rPr>
                <w:rFonts w:ascii="Times New Roman" w:hAnsi="Times New Roman" w:eastAsia="仿宋_GB2312" w:cs="Times New Roman"/>
              </w:rPr>
              <w:t>m</w:t>
            </w:r>
            <w:r>
              <w:rPr>
                <w:rFonts w:ascii="Times New Roman" w:hAnsi="Times New Roman" w:eastAsia="仿宋_GB2312" w:cs="Times New Roman"/>
                <w:vertAlign w:val="superscript"/>
              </w:rPr>
              <w:t>3</w:t>
            </w:r>
            <w:r>
              <w:rPr>
                <w:rFonts w:hint="eastAsia" w:ascii="Times New Roman" w:hAnsi="Times New Roman" w:eastAsia="仿宋_GB2312" w:cs="仿宋_GB2312"/>
              </w:rPr>
              <w:t>不足</w:t>
            </w:r>
            <w:r>
              <w:rPr>
                <w:rFonts w:ascii="Times New Roman" w:hAnsi="Times New Roman" w:eastAsia="仿宋_GB2312" w:cs="Times New Roman"/>
              </w:rPr>
              <w:t>20</w:t>
            </w:r>
            <w:r>
              <w:rPr>
                <w:rFonts w:hint="eastAsia" w:ascii="Times New Roman" w:hAnsi="Times New Roman" w:eastAsia="仿宋_GB2312" w:cs="仿宋_GB2312"/>
              </w:rPr>
              <w:t>万</w:t>
            </w:r>
            <w:r>
              <w:rPr>
                <w:rFonts w:ascii="Times New Roman" w:hAnsi="Times New Roman" w:eastAsia="仿宋_GB2312" w:cs="Times New Roman"/>
              </w:rPr>
              <w:t>m</w:t>
            </w:r>
            <w:r>
              <w:rPr>
                <w:rFonts w:ascii="Times New Roman" w:hAnsi="Times New Roman" w:eastAsia="仿宋_GB2312" w:cs="Times New Roman"/>
                <w:vertAlign w:val="superscript"/>
              </w:rPr>
              <w:t>3</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jc w:val="center"/>
              <w:rPr>
                <w:rFonts w:ascii="Times New Roman" w:hAnsi="Times New Roman" w:eastAsia="仿宋_GB2312" w:cs="Times New Roman"/>
              </w:rPr>
            </w:pPr>
            <w:r>
              <w:rPr>
                <w:rFonts w:hint="eastAsia" w:ascii="Times New Roman" w:hAnsi="Times New Roman" w:eastAsia="仿宋_GB2312" w:cs="仿宋_GB2312"/>
              </w:rPr>
              <w:t>大于</w:t>
            </w:r>
            <w:r>
              <w:rPr>
                <w:rFonts w:ascii="Times New Roman" w:hAnsi="Times New Roman" w:eastAsia="仿宋_GB2312" w:cs="Times New Roman"/>
              </w:rPr>
              <w:t>20</w:t>
            </w:r>
            <w:r>
              <w:rPr>
                <w:rFonts w:hint="eastAsia" w:ascii="Times New Roman" w:hAnsi="Times New Roman" w:eastAsia="仿宋_GB2312" w:cs="仿宋_GB2312"/>
              </w:rPr>
              <w:t>万</w:t>
            </w:r>
            <w:r>
              <w:rPr>
                <w:rFonts w:ascii="Times New Roman" w:hAnsi="Times New Roman" w:eastAsia="仿宋_GB2312" w:cs="Times New Roman"/>
              </w:rPr>
              <w:t>m</w:t>
            </w:r>
            <w:r>
              <w:rPr>
                <w:rFonts w:ascii="Times New Roman" w:hAnsi="Times New Roman" w:eastAsia="仿宋_GB2312" w:cs="Times New Roman"/>
                <w:vertAlign w:val="superscript"/>
              </w:rPr>
              <w:t>3</w:t>
            </w:r>
            <w:r>
              <w:rPr>
                <w:rFonts w:hint="eastAsia" w:ascii="Times New Roman" w:hAnsi="Times New Roman" w:eastAsia="仿宋_GB2312" w:cs="仿宋_GB2312"/>
              </w:rPr>
              <w:t>不足</w:t>
            </w:r>
            <w:r>
              <w:rPr>
                <w:rFonts w:ascii="Times New Roman" w:hAnsi="Times New Roman" w:eastAsia="仿宋_GB2312" w:cs="Times New Roman"/>
              </w:rPr>
              <w:t>50</w:t>
            </w:r>
            <w:r>
              <w:rPr>
                <w:rFonts w:hint="eastAsia" w:ascii="Times New Roman" w:hAnsi="Times New Roman" w:eastAsia="仿宋_GB2312" w:cs="仿宋_GB2312"/>
              </w:rPr>
              <w:t>万</w:t>
            </w:r>
            <w:r>
              <w:rPr>
                <w:rFonts w:ascii="Times New Roman" w:hAnsi="Times New Roman" w:eastAsia="仿宋_GB2312" w:cs="Times New Roman"/>
              </w:rPr>
              <w:t>m</w:t>
            </w:r>
            <w:r>
              <w:rPr>
                <w:rFonts w:ascii="Times New Roman" w:hAnsi="Times New Roman" w:eastAsia="仿宋_GB2312" w:cs="Times New Roman"/>
                <w:vertAlign w:val="superscript"/>
              </w:rPr>
              <w:t>3</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jc w:val="center"/>
              <w:rPr>
                <w:rFonts w:ascii="Times New Roman" w:hAnsi="Times New Roman" w:eastAsia="仿宋_GB2312" w:cs="Times New Roman"/>
              </w:rPr>
            </w:pPr>
            <w:r>
              <w:rPr>
                <w:rFonts w:hint="eastAsia" w:ascii="Times New Roman" w:hAnsi="Times New Roman" w:eastAsia="仿宋_GB2312" w:cs="仿宋_GB2312"/>
              </w:rPr>
              <w:t>大于</w:t>
            </w:r>
            <w:r>
              <w:rPr>
                <w:rFonts w:ascii="Times New Roman" w:hAnsi="Times New Roman" w:eastAsia="仿宋_GB2312" w:cs="Times New Roman"/>
              </w:rPr>
              <w:t>50</w:t>
            </w:r>
            <w:r>
              <w:rPr>
                <w:rFonts w:hint="eastAsia" w:ascii="Times New Roman" w:hAnsi="Times New Roman" w:eastAsia="仿宋_GB2312" w:cs="仿宋_GB2312"/>
              </w:rPr>
              <w:t>万</w:t>
            </w:r>
            <w:r>
              <w:rPr>
                <w:rFonts w:ascii="Times New Roman" w:hAnsi="Times New Roman" w:eastAsia="仿宋_GB2312" w:cs="Times New Roman"/>
              </w:rPr>
              <w:t>m</w:t>
            </w:r>
            <w:r>
              <w:rPr>
                <w:rFonts w:ascii="Times New Roman" w:hAnsi="Times New Roman" w:eastAsia="仿宋_GB2312" w:cs="Times New Roman"/>
                <w:vertAlign w:val="superscript"/>
              </w:rPr>
              <w:t>3</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lang w:val="en-US" w:eastAsia="zh-CN"/>
              </w:rPr>
              <w:t>是否造成</w:t>
            </w:r>
            <w:r>
              <w:rPr>
                <w:rFonts w:hint="eastAsia" w:ascii="Times New Roman" w:hAnsi="Times New Roman" w:cs="宋体"/>
                <w:b/>
                <w:bCs/>
              </w:rPr>
              <w:t>土壤污染</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未造成土壤环境污染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已造成土壤环境污染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建设和运行污水集中处理设施、固体废物处置设施，未依照法律法规和相关标准的要求采取措施防止土壤污染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420"/>
              <w:textAlignment w:val="auto"/>
              <w:rPr>
                <w:rFonts w:hint="eastAsia" w:ascii="Times New Roman" w:hAnsi="Times New Roman" w:eastAsia="仿宋_GB2312" w:cs="仿宋_GB2312"/>
                <w:kern w:val="2"/>
                <w:sz w:val="21"/>
                <w:szCs w:val="21"/>
              </w:rPr>
            </w:pPr>
            <w:r>
              <w:rPr>
                <w:rFonts w:hint="eastAsia" w:ascii="Times New Roman" w:hAnsi="Times New Roman" w:eastAsia="仿宋_GB2312" w:cs="仿宋_GB2312"/>
                <w:b/>
                <w:bCs/>
                <w:kern w:val="2"/>
                <w:sz w:val="21"/>
                <w:szCs w:val="21"/>
                <w:lang w:val="en-US" w:eastAsia="zh-CN"/>
              </w:rPr>
              <w:t>1.</w:t>
            </w:r>
            <w:r>
              <w:rPr>
                <w:rFonts w:hint="eastAsia" w:ascii="Times New Roman" w:hAnsi="Times New Roman" w:eastAsia="仿宋_GB2312" w:cs="仿宋_GB2312"/>
                <w:b/>
                <w:bCs/>
                <w:kern w:val="2"/>
                <w:sz w:val="21"/>
                <w:szCs w:val="21"/>
              </w:rPr>
              <w:t>《中华人民共和国土壤污染防治法》第二十五条第一款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建设和运行污水集中处理设施、固体废物处置设施，应当依照法律法规和相关标准的要求，采取措施防止土壤污染。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420"/>
              <w:textAlignment w:val="auto"/>
              <w:rPr>
                <w:rFonts w:hint="eastAsia" w:ascii="Times New Roman" w:hAnsi="Times New Roman" w:eastAsia="仿宋_GB2312" w:cs="仿宋_GB2312"/>
                <w:kern w:val="2"/>
                <w:sz w:val="21"/>
                <w:szCs w:val="21"/>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kern w:val="2"/>
                <w:sz w:val="21"/>
                <w:szCs w:val="21"/>
              </w:rPr>
              <w:t>第八条</w:t>
            </w:r>
            <w:r>
              <w:rPr>
                <w:rFonts w:hint="eastAsia" w:ascii="方正仿宋简体" w:hAnsi="仿宋" w:eastAsia="方正仿宋简体"/>
                <w:color w:val="FF0000"/>
                <w:sz w:val="32"/>
                <w:szCs w:val="32"/>
              </w:rPr>
              <w:t xml:space="preserve"> </w:t>
            </w:r>
            <w:r>
              <w:rPr>
                <w:rFonts w:hint="eastAsia" w:ascii="Times New Roman" w:hAnsi="Times New Roman" w:eastAsia="仿宋_GB2312" w:cs="仿宋_GB2312"/>
                <w:kern w:val="2"/>
                <w:sz w:val="21"/>
                <w:szCs w:val="21"/>
              </w:rPr>
              <w:t>排放污染物的企业事业单位和其他生产经营者应当采取有效措施，确保废水、废气排放和固体废物处理、处置符合国家有关规定要求，强化土壤环境污染治理及风险管控，防止对周边农用地土壤造成污染。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adjustRightInd w:val="0"/>
              <w:snapToGrid w:val="0"/>
              <w:spacing w:before="0" w:beforeAutospacing="0" w:after="0" w:afterAutospacing="0"/>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《中华人民共和国土壤污染防治法》第八十六条第一款第（七）项、第二款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违反本法规定，有下列行为之一的，由地方人民政府生态环境主管部门或者其他负有土壤污染防治监督管理职责的部门责令改正，处以罚款；拒不改正的，责令停产整治：</w:t>
            </w:r>
          </w:p>
          <w:p>
            <w:pPr>
              <w:pStyle w:val="5"/>
              <w:adjustRightInd w:val="0"/>
              <w:snapToGrid w:val="0"/>
              <w:spacing w:before="0" w:beforeAutospacing="0" w:after="0" w:afterAutospacing="0"/>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（七）建设和运行污水集中处理设施、固体废物处置设施，未依照法律法规和相关标准的要求采取措施防止土壤污染的。</w:t>
            </w:r>
          </w:p>
          <w:p>
            <w:pPr>
              <w:pStyle w:val="5"/>
              <w:snapToGrid w:val="0"/>
              <w:spacing w:before="0" w:beforeAutospacing="0" w:after="0" w:afterAutospacing="0"/>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污水集中处理设施、固体废物处置设施中主体工程尚未建设，采取措施防止土壤污染，但是不符合要求</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污水集中处理设施、固体废物处置设施中主体工程尚未建设，未采取措施防止土壤污染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污水集中处理设施、固体废物处置设施中主体工程已建成，采取措施防止土壤污染，但是不符合要求</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污水集中处理设施、固体废物处置设施中主体工程已建成，未采取措施防止土壤污染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污水集中处理设施、固体废物处置设施已建成或者正在运行，未采取措施防止土壤污染</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造成土壤环境污染情况</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未造成土壤污染的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造成土壤污染面积</w:t>
            </w: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造成土壤污染面积</w:t>
            </w:r>
            <w:r>
              <w:rPr>
                <w:rFonts w:ascii="Times New Roman" w:hAnsi="Times New Roman" w:eastAsia="仿宋_GB2312" w:cs="Times New Roman"/>
                <w:color w:val="000000"/>
              </w:rPr>
              <w:t>500m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造成土壤污染面积</w:t>
            </w: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造成土壤污染面积</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向农用地排放重金属或者其他有毒有害物质含量超标的污水、污泥，以及可能造成土壤污染的清淤底泥、尾矿、矿渣等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snapToGrid w:val="0"/>
              <w:spacing w:before="62" w:beforeLines="20" w:beforeAutospacing="0" w:after="0" w:afterAutospacing="0"/>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《中华人民共和国土壤污染防治法》第二十八条第一款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禁止向农用地排放重金属或者其他有毒有害物质含量超标的污水、污泥，以及可能造成土壤污染的清淤底泥、尾矿、矿渣等。</w:t>
            </w:r>
          </w:p>
          <w:p>
            <w:pPr>
              <w:pStyle w:val="5"/>
              <w:snapToGrid w:val="0"/>
              <w:spacing w:before="62" w:beforeLines="20" w:beforeAutospacing="0" w:after="0" w:afterAutospacing="0"/>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kern w:val="2"/>
                <w:sz w:val="21"/>
                <w:szCs w:val="21"/>
              </w:rPr>
              <w:t xml:space="preserve">第十三条 </w:t>
            </w:r>
            <w:r>
              <w:rPr>
                <w:rFonts w:hint="eastAsia" w:ascii="Times New Roman" w:hAnsi="Times New Roman" w:eastAsia="仿宋_GB2312" w:cs="仿宋_GB2312"/>
                <w:sz w:val="21"/>
                <w:szCs w:val="21"/>
              </w:rPr>
              <w:t>禁止在农用地排放、倾倒以及使用重金属或者其他有毒有害物质含量超标的污泥、清淤底泥、尾矿、矿渣等可能对土壤造成污染的固体废物。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62" w:beforeLines="2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《中华人民共和国土壤污染防治法》第八十七条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排放污染物种类及浓度</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可能造成土壤污染的清淤底泥、尾矿、矿渣等</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重金属或者其他有毒有害物质含量超标</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以内的污水、污泥</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adjustRightInd w:val="0"/>
              <w:snapToGrid w:val="0"/>
              <w:jc w:val="center"/>
              <w:rPr>
                <w:rFonts w:ascii="Times New Roman" w:hAnsi="Times New Roman" w:eastAsia="仿宋_GB2312" w:cs="Times New Roman"/>
              </w:rPr>
            </w:pPr>
            <w:r>
              <w:rPr>
                <w:rFonts w:hint="eastAsia" w:ascii="Times New Roman" w:hAnsi="Times New Roman" w:eastAsia="仿宋_GB2312" w:cs="仿宋_GB2312"/>
              </w:rPr>
              <w:t>重金属或者其他有毒有害物质含量超标</w:t>
            </w:r>
            <w:r>
              <w:rPr>
                <w:rFonts w:ascii="Times New Roman" w:hAnsi="Times New Roman" w:eastAsia="仿宋_GB2312" w:cs="Times New Roman"/>
              </w:rPr>
              <w:t>10%</w:t>
            </w:r>
            <w:r>
              <w:rPr>
                <w:rFonts w:hint="eastAsia" w:ascii="Times New Roman" w:hAnsi="Times New Roman" w:eastAsia="仿宋_GB2312" w:cs="仿宋_GB2312"/>
              </w:rPr>
              <w:t>以上不足</w:t>
            </w:r>
            <w:r>
              <w:rPr>
                <w:rFonts w:ascii="Times New Roman" w:hAnsi="Times New Roman" w:eastAsia="仿宋_GB2312" w:cs="Times New Roman"/>
              </w:rPr>
              <w:t>50%</w:t>
            </w:r>
            <w:r>
              <w:rPr>
                <w:rFonts w:hint="eastAsia" w:ascii="Times New Roman" w:hAnsi="Times New Roman" w:eastAsia="仿宋_GB2312" w:cs="仿宋_GB2312"/>
              </w:rPr>
              <w:t>的污水、污泥</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adjustRightInd w:val="0"/>
              <w:snapToGrid w:val="0"/>
              <w:jc w:val="center"/>
              <w:rPr>
                <w:rFonts w:ascii="Times New Roman" w:hAnsi="Times New Roman" w:eastAsia="仿宋_GB2312" w:cs="Times New Roman"/>
              </w:rPr>
            </w:pPr>
            <w:r>
              <w:rPr>
                <w:rFonts w:hint="eastAsia" w:ascii="Times New Roman" w:hAnsi="Times New Roman" w:eastAsia="仿宋_GB2312" w:cs="仿宋_GB2312"/>
              </w:rPr>
              <w:t>重金属或者其他有毒有害物质含量超标</w:t>
            </w:r>
            <w:r>
              <w:rPr>
                <w:rFonts w:ascii="Times New Roman" w:hAnsi="Times New Roman" w:eastAsia="仿宋_GB2312" w:cs="Times New Roman"/>
              </w:rPr>
              <w:t>50%</w:t>
            </w:r>
            <w:r>
              <w:rPr>
                <w:rFonts w:hint="eastAsia" w:ascii="Times New Roman" w:hAnsi="Times New Roman" w:eastAsia="仿宋_GB2312" w:cs="仿宋_GB2312"/>
              </w:rPr>
              <w:t>以上不足</w:t>
            </w:r>
            <w:r>
              <w:rPr>
                <w:rFonts w:ascii="Times New Roman" w:hAnsi="Times New Roman" w:eastAsia="仿宋_GB2312" w:cs="Times New Roman"/>
              </w:rPr>
              <w:t>100%</w:t>
            </w:r>
            <w:r>
              <w:rPr>
                <w:rFonts w:hint="eastAsia" w:ascii="Times New Roman" w:hAnsi="Times New Roman" w:eastAsia="仿宋_GB2312" w:cs="仿宋_GB2312"/>
              </w:rPr>
              <w:t>的污水、污泥</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adjustRightInd w:val="0"/>
              <w:snapToGrid w:val="0"/>
              <w:jc w:val="center"/>
              <w:rPr>
                <w:rFonts w:ascii="Times New Roman" w:hAnsi="Times New Roman" w:eastAsia="仿宋_GB2312" w:cs="Times New Roman"/>
              </w:rPr>
            </w:pPr>
            <w:r>
              <w:rPr>
                <w:rFonts w:hint="eastAsia" w:ascii="Times New Roman" w:hAnsi="Times New Roman" w:eastAsia="仿宋_GB2312" w:cs="仿宋_GB2312"/>
              </w:rPr>
              <w:t>重金属或者其他有毒有害物质含量超标</w:t>
            </w:r>
            <w:r>
              <w:rPr>
                <w:rFonts w:ascii="Times New Roman" w:hAnsi="Times New Roman" w:eastAsia="仿宋_GB2312" w:cs="Times New Roman"/>
              </w:rPr>
              <w:t>100%</w:t>
            </w:r>
            <w:r>
              <w:rPr>
                <w:rFonts w:hint="eastAsia" w:ascii="Times New Roman" w:hAnsi="Times New Roman" w:eastAsia="仿宋_GB2312" w:cs="仿宋_GB2312"/>
              </w:rPr>
              <w:t>以上的污水、污泥</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污染量</w:t>
            </w: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w:t>
            </w:r>
            <w:r>
              <w:rPr>
                <w:rFonts w:hint="eastAsia" w:ascii="Times New Roman" w:hAnsi="Times New Roman" w:eastAsia="仿宋_GB2312" w:cs="仿宋_GB2312"/>
                <w:sz w:val="21"/>
                <w:szCs w:val="21"/>
              </w:rPr>
              <w:t>吨以下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w:t>
            </w:r>
            <w:r>
              <w:rPr>
                <w:rFonts w:hint="eastAsia" w:ascii="Times New Roman" w:hAnsi="Times New Roman" w:eastAsia="仿宋_GB2312" w:cs="仿宋_GB2312"/>
                <w:sz w:val="21"/>
                <w:szCs w:val="21"/>
              </w:rPr>
              <w:t>吨以上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吨以下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仿宋_GB2312"/>
              </w:rPr>
              <w:t>吨以上</w:t>
            </w:r>
            <w:r>
              <w:rPr>
                <w:rFonts w:ascii="Times New Roman" w:hAnsi="Times New Roman" w:eastAsia="仿宋_GB2312" w:cs="Times New Roman"/>
              </w:rPr>
              <w:t>10</w:t>
            </w:r>
            <w:r>
              <w:rPr>
                <w:rFonts w:hint="eastAsia" w:ascii="Times New Roman" w:hAnsi="Times New Roman" w:eastAsia="仿宋_GB2312" w:cs="仿宋_GB2312"/>
              </w:rPr>
              <w:t>吨以下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吨以上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吨以下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吨以上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农用地类型</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严格管控类农用地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安全利用类农用地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优先保护类农用地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已造成土壤环境污染面积</w:t>
            </w: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20000m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center"/>
              <w:rPr>
                <w:rFonts w:ascii="Times New Roman" w:hAnsi="Times New Roman" w:cs="Times New Roman"/>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将重金属或者其他有毒有害物质含量超标的工业固体废物、生活垃圾或者污染土壤用于土地复垦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《中华人民共和国土壤污染防治法》第三十三条第二款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禁止将重金属或者其他有毒有害物质含量超标的工业固体废物、生活垃圾或者污染土壤用于土地复垦。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《中华人民共和国土壤污染防治法》第八十九条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将生活垃圾或者污染土壤用于土地复垦的</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将重金属或者其他有毒有害物质含量超标的工业固体废物用于土地复垦的</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超标倍数</w:t>
            </w: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以内</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以上不足</w:t>
            </w:r>
            <w:r>
              <w:rPr>
                <w:rFonts w:ascii="Times New Roman" w:hAnsi="Times New Roman" w:eastAsia="仿宋_GB2312" w:cs="Times New Roman"/>
                <w:color w:val="000000"/>
                <w:sz w:val="21"/>
                <w:szCs w:val="21"/>
              </w:rPr>
              <w:t>20%</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adjustRightInd w:val="0"/>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20%</w:t>
            </w:r>
            <w:r>
              <w:rPr>
                <w:rFonts w:hint="eastAsia" w:ascii="Times New Roman" w:hAnsi="Times New Roman" w:eastAsia="仿宋_GB2312" w:cs="仿宋_GB2312"/>
                <w:color w:val="000000"/>
              </w:rPr>
              <w:t>以上不足</w:t>
            </w:r>
            <w:r>
              <w:rPr>
                <w:rFonts w:ascii="Times New Roman" w:hAnsi="Times New Roman" w:eastAsia="仿宋_GB2312" w:cs="Times New Roman"/>
                <w:color w:val="000000"/>
              </w:rPr>
              <w:t>50%</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adjustRightInd w:val="0"/>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w:t>
            </w:r>
            <w:r>
              <w:rPr>
                <w:rFonts w:hint="eastAsia" w:ascii="Times New Roman" w:hAnsi="Times New Roman" w:eastAsia="仿宋_GB2312" w:cs="仿宋_GB2312"/>
                <w:color w:val="000000"/>
              </w:rPr>
              <w:t>以上不足</w:t>
            </w:r>
            <w:r>
              <w:rPr>
                <w:rFonts w:ascii="Times New Roman" w:hAnsi="Times New Roman" w:eastAsia="仿宋_GB2312" w:cs="Times New Roman"/>
                <w:color w:val="000000"/>
              </w:rPr>
              <w:t>100%</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adjustRightInd w:val="0"/>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以上</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复垦面积</w:t>
            </w: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69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jc w:val="center"/>
              <w:rPr>
                <w:rFonts w:ascii="Times New Roman" w:hAnsi="Times New Roman" w:cs="Times New Roman"/>
                <w:b/>
                <w:bCs/>
              </w:rPr>
            </w:pPr>
          </w:p>
        </w:tc>
      </w:tr>
    </w:tbl>
    <w:p>
      <w:pPr>
        <w:widowControl/>
        <w:snapToGrid w:val="0"/>
        <w:jc w:val="left"/>
        <w:rPr>
          <w:rFonts w:ascii="Times New Roman" w:hAnsi="Times New Roman" w:cs="Times New Roman"/>
          <w:sz w:val="10"/>
          <w:szCs w:val="10"/>
        </w:rPr>
      </w:pPr>
      <w:r>
        <w:rPr>
          <w:rFonts w:ascii="Times New Roman" w:hAnsi="Times New Roman" w:cs="Times New Roman"/>
        </w:rPr>
        <w:br w:type="page"/>
      </w:r>
    </w:p>
    <w:tbl>
      <w:tblPr>
        <w:tblStyle w:val="6"/>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jc w:val="center"/>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tcPr>
          <w:p>
            <w:pPr>
              <w:snapToGrid w:val="0"/>
              <w:jc w:val="center"/>
              <w:rPr>
                <w:rFonts w:ascii="Times New Roman" w:hAnsi="Times New Roman" w:eastAsia="仿宋_GB2312" w:cs="Times New Roman"/>
              </w:rPr>
            </w:pPr>
            <w:r>
              <w:rPr>
                <w:rFonts w:hint="eastAsia" w:ascii="Times New Roman" w:hAnsi="Times New Roman" w:eastAsia="仿宋_GB2312" w:cs="仿宋_GB2312"/>
              </w:rPr>
              <w:t>出具虚假调查报告、风险评估报告、风险管控效果评估报告、修复效果评估报告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ascii="Times New Roman" w:hAnsi="Times New Roman" w:eastAsia="仿宋_GB2312" w:cs="仿宋_GB2312"/>
                <w:kern w:val="2"/>
                <w:sz w:val="21"/>
                <w:szCs w:val="21"/>
              </w:rPr>
            </w:pPr>
            <w:r>
              <w:rPr>
                <w:rFonts w:hint="eastAsia" w:ascii="Times New Roman" w:hAnsi="Times New Roman" w:eastAsia="仿宋_GB2312" w:cs="仿宋_GB2312"/>
                <w:b/>
                <w:bCs/>
                <w:kern w:val="2"/>
                <w:sz w:val="21"/>
                <w:szCs w:val="21"/>
                <w:lang w:val="en-US" w:eastAsia="zh-CN"/>
              </w:rPr>
              <w:t>1.</w:t>
            </w:r>
            <w:r>
              <w:rPr>
                <w:rFonts w:hint="eastAsia" w:ascii="Times New Roman" w:hAnsi="Times New Roman" w:eastAsia="仿宋_GB2312" w:cs="仿宋_GB2312"/>
                <w:b/>
                <w:bCs/>
                <w:kern w:val="2"/>
                <w:sz w:val="21"/>
                <w:szCs w:val="21"/>
              </w:rPr>
              <w:t>《中华人民共和国土壤污染防治法》第四十三条第二款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受委托从事前款活动的单位对其出具的调查报告、风险评估报告、风险管控效果评估报告、修复效果评估报告的真实性、准确性、完整性负责，并按照约定</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对风险管控、修复、后期管理等活动结果负责。</w:t>
            </w:r>
          </w:p>
          <w:p>
            <w:pPr>
              <w:keepNext w:val="0"/>
              <w:keepLines w:val="0"/>
              <w:pageBreakBefore w:val="0"/>
              <w:kinsoku/>
              <w:wordWrap/>
              <w:overflowPunct/>
              <w:topLinePunct w:val="0"/>
              <w:autoSpaceDE/>
              <w:autoSpaceDN w:val="0"/>
              <w:bidi w:val="0"/>
              <w:adjustRightInd/>
              <w:snapToGrid/>
              <w:spacing w:line="240" w:lineRule="auto"/>
              <w:ind w:firstLine="421" w:firstLineChars="200"/>
              <w:textAlignment w:val="auto"/>
              <w:rPr>
                <w:rFonts w:hint="eastAsia" w:ascii="Times New Roman" w:hAnsi="Times New Roman" w:eastAsia="仿宋_GB2312" w:cs="仿宋_GB2312"/>
                <w:kern w:val="2"/>
                <w:sz w:val="21"/>
                <w:szCs w:val="21"/>
                <w:lang w:val="en-US" w:eastAsia="zh-CN" w:bidi="ar-SA"/>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kern w:val="2"/>
                <w:sz w:val="21"/>
                <w:szCs w:val="21"/>
                <w:lang w:val="en-US" w:eastAsia="zh-CN" w:bidi="ar-SA"/>
              </w:rPr>
              <w:t>第七条</w:t>
            </w:r>
            <w:r>
              <w:rPr>
                <w:rFonts w:hint="eastAsia" w:ascii="方正仿宋简体" w:hAnsi="仿宋" w:eastAsia="方正仿宋简体"/>
                <w:color w:val="FF0000"/>
                <w:sz w:val="32"/>
                <w:szCs w:val="32"/>
              </w:rPr>
              <w:t xml:space="preserve"> </w:t>
            </w:r>
            <w:r>
              <w:rPr>
                <w:rFonts w:hint="eastAsia" w:ascii="Times New Roman" w:hAnsi="Times New Roman" w:eastAsia="仿宋_GB2312" w:cs="仿宋_GB2312"/>
                <w:kern w:val="2"/>
                <w:sz w:val="21"/>
                <w:szCs w:val="21"/>
                <w:lang w:val="en-US" w:eastAsia="zh-CN" w:bidi="ar-SA"/>
              </w:rPr>
              <w:t>受委托从事农用地土壤污染防治相关活动的专业机构，应当遵守有关生态环境标准和技术规范，对土壤污染防治相关活动及其效果负责，并对其出具的技术文件的真实性、准确性、完整性负责。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textAlignment w:val="auto"/>
              <w:rPr>
                <w:rFonts w:hint="eastAsia"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SA"/>
              </w:rPr>
              <w:t>受委托从事农用地土壤污染防治相关活动的专业机构弄虚作假，对造成的环境污染和生态破坏负有责任的，除依照有关法律法规接受处罚外，还应当依法与造成环境污染和生态破坏的其他责任者承担连带责任。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tcPr>
          <w:p>
            <w:pPr>
              <w:pStyle w:val="5"/>
              <w:snapToGrid w:val="0"/>
              <w:spacing w:before="0" w:beforeAutospacing="0" w:after="0" w:afterAutospacing="0"/>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b/>
                <w:bCs/>
                <w:kern w:val="2"/>
                <w:sz w:val="21"/>
                <w:szCs w:val="21"/>
              </w:rPr>
              <w:t>《中华人民共和国土壤污染防治法》第九十条第一款、第二款</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5"/>
              <w:snapToGrid w:val="0"/>
              <w:spacing w:before="0" w:beforeAutospacing="0" w:after="0" w:afterAutospacing="0"/>
              <w:ind w:firstLine="420"/>
              <w:rPr>
                <w:rFonts w:ascii="Times New Roman" w:hAnsi="Times New Roman" w:eastAsia="仿宋_GB2312" w:cs="Times New Roman"/>
                <w:kern w:val="2"/>
                <w:sz w:val="21"/>
                <w:szCs w:val="21"/>
              </w:rPr>
            </w:pPr>
            <w:r>
              <w:rPr>
                <w:rFonts w:hint="eastAsia" w:ascii="Times New Roman" w:hAnsi="Times New Roman" w:eastAsia="仿宋_GB2312" w:cs="仿宋_GB2312"/>
                <w:kern w:val="2"/>
                <w:sz w:val="21"/>
                <w:szCs w:val="21"/>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出具虚假报告，</w:t>
            </w:r>
            <w:r>
              <w:rPr>
                <w:rFonts w:hint="eastAsia" w:ascii="Times New Roman" w:hAnsi="Times New Roman" w:eastAsia="仿宋_GB2312" w:cs="仿宋_GB2312"/>
                <w:sz w:val="21"/>
                <w:szCs w:val="21"/>
                <w:lang w:val="en-US" w:eastAsia="zh-CN"/>
              </w:rPr>
              <w:t>未造成社会影响</w:t>
            </w:r>
            <w:r>
              <w:rPr>
                <w:rFonts w:hint="eastAsia" w:ascii="Times New Roman" w:hAnsi="Times New Roman" w:eastAsia="仿宋_GB2312" w:cs="仿宋_GB2312"/>
                <w:sz w:val="21"/>
                <w:szCs w:val="21"/>
              </w:rPr>
              <w:t>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出具虚假报告，造成</w:t>
            </w:r>
            <w:r>
              <w:rPr>
                <w:rFonts w:hint="eastAsia" w:ascii="Times New Roman" w:hAnsi="Times New Roman" w:eastAsia="仿宋_GB2312" w:cs="仿宋_GB2312"/>
                <w:sz w:val="21"/>
                <w:szCs w:val="21"/>
                <w:lang w:val="en-US" w:eastAsia="zh-CN"/>
              </w:rPr>
              <w:t>社会影响</w:t>
            </w:r>
            <w:r>
              <w:rPr>
                <w:rFonts w:hint="eastAsia" w:ascii="Times New Roman" w:hAnsi="Times New Roman" w:eastAsia="仿宋_GB2312" w:cs="仿宋_GB2312"/>
                <w:sz w:val="21"/>
                <w:szCs w:val="21"/>
              </w:rPr>
              <w:t>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涉案面积</w:t>
            </w: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以上</w:t>
            </w:r>
            <w:r>
              <w:rPr>
                <w:rFonts w:ascii="Times New Roman" w:hAnsi="Times New Roman" w:eastAsia="仿宋_GB2312" w:cs="Times New Roman"/>
                <w:sz w:val="21"/>
                <w:szCs w:val="21"/>
              </w:rPr>
              <w:t>5000m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以上</w:t>
            </w:r>
            <w:r>
              <w:rPr>
                <w:rFonts w:ascii="Times New Roman" w:hAnsi="Times New Roman" w:eastAsia="仿宋_GB2312" w:cs="Times New Roman"/>
                <w:sz w:val="21"/>
                <w:szCs w:val="21"/>
              </w:rPr>
              <w:t>10000m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以上</w:t>
            </w:r>
            <w:r>
              <w:rPr>
                <w:rFonts w:ascii="Times New Roman" w:hAnsi="Times New Roman" w:eastAsia="仿宋_GB2312" w:cs="Times New Roman"/>
                <w:sz w:val="21"/>
                <w:szCs w:val="21"/>
              </w:rPr>
              <w:t>20000m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以下</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20000m</w:t>
            </w:r>
            <w:r>
              <w:rPr>
                <w:rFonts w:ascii="Times New Roman" w:hAnsi="Times New Roman" w:eastAsia="仿宋_GB2312" w:cs="Times New Roman"/>
                <w:sz w:val="21"/>
                <w:szCs w:val="21"/>
                <w:vertAlign w:val="superscript"/>
              </w:rPr>
              <w:t>2</w:t>
            </w:r>
            <w:r>
              <w:rPr>
                <w:rFonts w:hint="eastAsia" w:ascii="Times New Roman" w:hAnsi="Times New Roman" w:eastAsia="仿宋_GB2312" w:cs="仿宋_GB2312"/>
                <w:sz w:val="21"/>
                <w:szCs w:val="21"/>
              </w:rPr>
              <w:t>以上</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土壤</w:t>
            </w:r>
            <w:r>
              <w:rPr>
                <w:rFonts w:hint="eastAsia" w:ascii="Times New Roman" w:hAnsi="Times New Roman" w:cs="宋体"/>
                <w:b/>
                <w:bCs/>
                <w:lang w:val="en-US" w:eastAsia="zh-CN"/>
              </w:rPr>
              <w:t>类型</w:t>
            </w:r>
          </w:p>
        </w:tc>
        <w:tc>
          <w:tcPr>
            <w:tcW w:w="5245" w:type="dxa"/>
            <w:vAlign w:val="center"/>
          </w:tcPr>
          <w:p>
            <w:pPr>
              <w:pStyle w:val="4"/>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仿宋_GB2312"/>
                <w:sz w:val="21"/>
                <w:szCs w:val="21"/>
              </w:rPr>
              <w:t>严格管控类农用地</w:t>
            </w:r>
          </w:p>
        </w:tc>
        <w:tc>
          <w:tcPr>
            <w:tcW w:w="2693" w:type="dxa"/>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sz w:val="21"/>
                <w:szCs w:val="21"/>
              </w:rPr>
              <w:t>第二类建设用地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安全利用类农用地</w:t>
            </w:r>
          </w:p>
        </w:tc>
        <w:tc>
          <w:tcPr>
            <w:tcW w:w="2693" w:type="dxa"/>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仿宋_GB2312"/>
                <w:sz w:val="21"/>
                <w:szCs w:val="21"/>
              </w:rPr>
              <w:t>第一类建设用地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优先保护类农用地</w:t>
            </w:r>
          </w:p>
        </w:tc>
        <w:tc>
          <w:tcPr>
            <w:tcW w:w="2693" w:type="dxa"/>
            <w:vAlign w:val="center"/>
          </w:tcPr>
          <w:p>
            <w:pPr>
              <w:snapToGrid w:val="0"/>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lang w:val="en-US" w:eastAsia="zh-CN"/>
              </w:rPr>
              <w:t>是否造成</w:t>
            </w:r>
            <w:r>
              <w:rPr>
                <w:rFonts w:hint="eastAsia" w:ascii="Times New Roman" w:hAnsi="Times New Roman" w:cs="宋体"/>
                <w:b/>
                <w:bCs/>
              </w:rPr>
              <w:t>土壤污染</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未造成土壤环境污染</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已造成土壤环境污染</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0"/>
              <w:jc w:val="left"/>
              <w:rPr>
                <w:rFonts w:ascii="Times New Roman" w:hAnsi="Times New Roman" w:eastAsia="仿宋_GB2312" w:cs="Times New Roman"/>
              </w:rPr>
            </w:pPr>
            <w:r>
              <w:rPr>
                <w:rFonts w:hint="eastAsia" w:ascii="Times New Roman" w:hAnsi="Times New Roman" w:eastAsia="仿宋_GB2312" w:cs="仿宋_GB2312"/>
              </w:rPr>
              <w:t>涉案面积可根据调查报告、风险评估报告、风险管控果评估报告、修复效果评估报告来进行认定。</w:t>
            </w: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left="0" w:leftChars="0" w:firstLine="0" w:firstLineChars="0"/>
              <w:jc w:val="center"/>
              <w:rPr>
                <w:rFonts w:ascii="Times New Roman" w:hAnsi="Times New Roman" w:eastAsia="仿宋_GB2312" w:cs="Times New Roman"/>
              </w:rPr>
            </w:pPr>
            <w:r>
              <w:rPr>
                <w:rFonts w:hint="eastAsia" w:ascii="Times New Roman" w:hAnsi="Times New Roman" w:eastAsia="仿宋_GB2312" w:cs="仿宋_GB2312"/>
              </w:rPr>
              <w:t>未单独收集、存放开发建设过程中剥离的表土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pacing w:line="264"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《中华人民共和国土壤污染防治法》第三十三条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国家加强对土壤资源的保护和合理利用。对开发建设过程中剥离的表土，应当单独收集和存放，符合条件的应当优先用于土地复垦、土壤改良、造地和绿化等。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0" w:beforeAutospacing="0" w:after="0" w:afterAutospacing="0" w:line="264" w:lineRule="auto"/>
              <w:ind w:firstLine="42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《中华人民共和国土壤污染防治法》第九十一条第（一）项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5"/>
              <w:snapToGrid w:val="0"/>
              <w:spacing w:before="0" w:beforeAutospacing="0" w:after="0" w:afterAutospacing="0" w:line="264"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（一）未单独收集、存放开发建设过程中剥离的表土的；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未单独收集、存放开发建设过程中剥离的表土的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建设过程中剥离的表土与固体废物、生活垃圾混存的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建设过程中剥离的表土混入有毒有害物体，影响回填使用的</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表土数量</w:t>
            </w: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r>
              <w:rPr>
                <w:rFonts w:hint="eastAsia" w:ascii="Times New Roman" w:hAnsi="Times New Roman" w:eastAsia="仿宋_GB2312" w:cs="仿宋_GB2312"/>
                <w:color w:val="000000"/>
                <w:sz w:val="21"/>
                <w:szCs w:val="21"/>
              </w:rPr>
              <w:t>吨以下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r>
              <w:rPr>
                <w:rFonts w:hint="eastAsia" w:ascii="Times New Roman" w:hAnsi="Times New Roman" w:eastAsia="仿宋_GB2312" w:cs="仿宋_GB2312"/>
                <w:color w:val="000000"/>
                <w:sz w:val="21"/>
                <w:szCs w:val="21"/>
              </w:rPr>
              <w:t>吨以上</w:t>
            </w:r>
            <w:r>
              <w:rPr>
                <w:rFonts w:ascii="Times New Roman" w:hAnsi="Times New Roman" w:eastAsia="仿宋_GB2312" w:cs="Times New Roman"/>
                <w:color w:val="000000"/>
                <w:sz w:val="21"/>
                <w:szCs w:val="21"/>
              </w:rPr>
              <w:t>5</w:t>
            </w:r>
            <w:r>
              <w:rPr>
                <w:rFonts w:hint="eastAsia" w:ascii="Times New Roman" w:hAnsi="Times New Roman" w:eastAsia="仿宋_GB2312" w:cs="仿宋_GB2312"/>
                <w:color w:val="000000"/>
                <w:sz w:val="21"/>
                <w:szCs w:val="21"/>
              </w:rPr>
              <w:t>吨以下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r>
              <w:rPr>
                <w:rFonts w:hint="eastAsia" w:ascii="Times New Roman" w:hAnsi="Times New Roman" w:eastAsia="仿宋_GB2312" w:cs="仿宋_GB2312"/>
                <w:color w:val="000000"/>
              </w:rPr>
              <w:t>吨以上</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吨以下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吨以上</w:t>
            </w:r>
            <w:r>
              <w:rPr>
                <w:rFonts w:ascii="Times New Roman" w:hAnsi="Times New Roman" w:eastAsia="仿宋_GB2312" w:cs="Times New Roman"/>
                <w:color w:val="000000"/>
                <w:sz w:val="21"/>
                <w:szCs w:val="21"/>
              </w:rPr>
              <w:t>20</w:t>
            </w:r>
            <w:r>
              <w:rPr>
                <w:rFonts w:hint="eastAsia" w:ascii="Times New Roman" w:hAnsi="Times New Roman" w:eastAsia="仿宋_GB2312" w:cs="仿宋_GB2312"/>
                <w:color w:val="000000"/>
                <w:sz w:val="21"/>
                <w:szCs w:val="21"/>
              </w:rPr>
              <w:t>吨以下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w:t>
            </w:r>
            <w:r>
              <w:rPr>
                <w:rFonts w:hint="eastAsia" w:ascii="Times New Roman" w:hAnsi="Times New Roman" w:eastAsia="仿宋_GB2312" w:cs="仿宋_GB2312"/>
                <w:color w:val="000000"/>
                <w:sz w:val="21"/>
                <w:szCs w:val="21"/>
              </w:rPr>
              <w:t>吨以上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贮存场所</w:t>
            </w:r>
          </w:p>
        </w:tc>
        <w:tc>
          <w:tcPr>
            <w:tcW w:w="5245"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贮存场所达不到要求，有流失扬散的现象的</w:t>
            </w:r>
          </w:p>
        </w:tc>
        <w:tc>
          <w:tcPr>
            <w:tcW w:w="2693" w:type="dxa"/>
            <w:vAlign w:val="center"/>
          </w:tcPr>
          <w:p>
            <w:pPr>
              <w:snapToGrid w:val="0"/>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kern w:val="0"/>
              </w:rPr>
              <w:t>有贮存场所，但未单独存放的</w:t>
            </w:r>
          </w:p>
        </w:tc>
        <w:tc>
          <w:tcPr>
            <w:tcW w:w="2693"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kern w:val="0"/>
              </w:rPr>
              <w:t>无贮存场所，但未单独收集、存放的</w:t>
            </w:r>
          </w:p>
        </w:tc>
        <w:tc>
          <w:tcPr>
            <w:tcW w:w="2693"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jc w:val="center"/>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实施风险管控、修复活动对土壤、周边环境造成新的污染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62" w:beforeLines="20" w:beforeAutospacing="0" w:after="0" w:afterAutospacing="0" w:line="288" w:lineRule="auto"/>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《中华人民共和国土壤污染防治法》第三十八条第二款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实施风险管控、修复活动，不得对土壤和周边环境造成新的污染。</w:t>
            </w:r>
          </w:p>
          <w:p>
            <w:pPr>
              <w:pStyle w:val="5"/>
              <w:snapToGrid w:val="0"/>
              <w:spacing w:before="62" w:beforeLines="20" w:beforeAutospacing="0" w:after="0" w:afterAutospacing="0" w:line="288" w:lineRule="auto"/>
              <w:ind w:firstLine="420"/>
              <w:rPr>
                <w:rFonts w:hint="default" w:ascii="Times New Roman" w:hAnsi="Times New Roman" w:eastAsia="仿宋_GB2312" w:cs="仿宋_GB2312"/>
                <w:sz w:val="21"/>
                <w:szCs w:val="21"/>
                <w:lang w:val="en-US" w:eastAsia="zh-CN"/>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sz w:val="21"/>
                <w:szCs w:val="21"/>
              </w:rPr>
              <w:t>第二十九条</w:t>
            </w:r>
            <w:r>
              <w:rPr>
                <w:rFonts w:hint="eastAsia" w:ascii="方正仿宋简体" w:hAnsi="仿宋" w:eastAsia="方正仿宋简体"/>
                <w:color w:val="FF0000"/>
                <w:sz w:val="32"/>
                <w:szCs w:val="32"/>
              </w:rPr>
              <w:t xml:space="preserve"> </w:t>
            </w:r>
            <w:r>
              <w:rPr>
                <w:rFonts w:hint="eastAsia" w:ascii="Times New Roman" w:hAnsi="Times New Roman" w:eastAsia="仿宋_GB2312" w:cs="仿宋_GB2312"/>
                <w:sz w:val="21"/>
                <w:szCs w:val="21"/>
              </w:rPr>
              <w:t>从事农用地土壤污染风险管控、治理与修复活动的单位和个人应当采取必要措施防止产生二次污染，并防止对被修复土壤和周边环境造成新的污染。治理与修复过程中产生的废水、废气和固体废物，应当按照国家有关规定进行处理或者处置，并达到国家或者地方规定的生态环境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62" w:beforeLines="20" w:beforeAutospacing="0" w:after="0" w:afterAutospacing="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《中华人民共和国土壤污染防治法》第九十一条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5"/>
              <w:snapToGrid w:val="0"/>
              <w:spacing w:before="0" w:beforeAutospacing="0" w:after="0" w:afterAutospacing="0" w:line="288" w:lineRule="auto"/>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（二）实施风险管控、修复活动对土壤、周边环境造成新的污染的；</w:t>
            </w:r>
          </w:p>
          <w:p>
            <w:pPr>
              <w:pStyle w:val="5"/>
              <w:snapToGrid w:val="0"/>
              <w:spacing w:before="0" w:beforeAutospacing="0" w:after="0" w:afterAutospacing="0" w:line="288" w:lineRule="auto"/>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sz w:val="21"/>
                <w:szCs w:val="21"/>
              </w:rPr>
              <w:t>第二十九条</w:t>
            </w:r>
            <w:r>
              <w:rPr>
                <w:rFonts w:hint="eastAsia" w:ascii="方正仿宋简体" w:hAnsi="仿宋" w:eastAsia="方正仿宋简体"/>
                <w:color w:val="FF0000"/>
                <w:sz w:val="32"/>
                <w:szCs w:val="32"/>
              </w:rPr>
              <w:t xml:space="preserve"> </w:t>
            </w:r>
            <w:r>
              <w:rPr>
                <w:rFonts w:hint="eastAsia" w:ascii="Times New Roman" w:hAnsi="Times New Roman" w:eastAsia="仿宋_GB2312" w:cs="仿宋_GB2312"/>
                <w:sz w:val="21"/>
                <w:szCs w:val="21"/>
              </w:rPr>
              <w:t>从事农用地土壤污染风险管控、治理与修复活动的单位和个人应当采取必要措施防止产生二次污染，并防止对被修复土壤和周边环境造成新的污染。治理与修复过程中产生的废水、废气和固体废物，应当按照国家有关规定进行处理或者处置，并达到国家或者地方规定的生态环境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45"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9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rPr>
              <w:t>土壤</w:t>
            </w:r>
            <w:r>
              <w:rPr>
                <w:rFonts w:hint="eastAsia" w:ascii="Times New Roman" w:hAnsi="Times New Roman" w:cs="宋体"/>
                <w:b/>
                <w:bCs/>
                <w:lang w:val="en-US" w:eastAsia="zh-CN"/>
              </w:rPr>
              <w:t>类型</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严格管控类农用地</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第二类建设用地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安全利用类农用地</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第一类建设用地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优先保护类农用地</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污染面积</w:t>
            </w: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jc w:val="center"/>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spacing w:line="264" w:lineRule="auto"/>
              <w:ind w:firstLine="420"/>
              <w:rPr>
                <w:rFonts w:ascii="Times New Roman" w:hAnsi="Times New Roman" w:eastAsia="仿宋_GB2312" w:cs="Times New Roman"/>
              </w:rPr>
            </w:pPr>
            <w:r>
              <w:rPr>
                <w:rFonts w:hint="eastAsia" w:ascii="Times New Roman" w:hAnsi="Times New Roman" w:eastAsia="仿宋_GB2312" w:cs="仿宋_GB2312"/>
              </w:rPr>
              <w:t>转运污染土壤，未将运输时间、方式、线路和污染土壤数量、去向、最终处置措施等提前报所在地和接收地生态环境主管部门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62" w:beforeLines="20" w:beforeAutospacing="0" w:after="0" w:afterAutospacing="0" w:line="264" w:lineRule="auto"/>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《中华人民共和国土壤污染防治法》第四十一条第一款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修复施工单位转运污染土壤的，应当制定转运计划，将运输时间、方式、线路和污染土壤数量、去向、最终处置措施等，提前报所在地和接收地生态环境主管部门。</w:t>
            </w:r>
          </w:p>
          <w:p>
            <w:pPr>
              <w:pStyle w:val="5"/>
              <w:snapToGrid w:val="0"/>
              <w:spacing w:before="62" w:beforeLines="20" w:beforeAutospacing="0" w:after="0" w:afterAutospacing="0" w:line="264" w:lineRule="auto"/>
              <w:ind w:firstLine="420"/>
              <w:rPr>
                <w:rFonts w:hint="default" w:ascii="Times New Roman" w:hAnsi="Times New Roman" w:eastAsia="仿宋_GB2312" w:cs="仿宋_GB2312"/>
                <w:sz w:val="21"/>
                <w:szCs w:val="21"/>
                <w:lang w:val="en-US"/>
              </w:rPr>
            </w:pPr>
            <w:r>
              <w:rPr>
                <w:rFonts w:hint="eastAsia" w:ascii="Times New Roman" w:hAnsi="Times New Roman" w:eastAsia="仿宋_GB2312" w:cs="仿宋_GB2312"/>
                <w:b/>
                <w:bCs/>
                <w:sz w:val="21"/>
                <w:szCs w:val="21"/>
                <w:lang w:val="en-US" w:eastAsia="zh-CN"/>
              </w:rPr>
              <w:t xml:space="preserve">2.《西藏自治区建设用地土壤污染防治管理办法（试行）》第十一条第二款  </w:t>
            </w:r>
            <w:r>
              <w:rPr>
                <w:rFonts w:hint="eastAsia" w:ascii="Times New Roman" w:hAnsi="Times New Roman" w:eastAsia="仿宋_GB2312" w:cs="仿宋_GB2312"/>
                <w:sz w:val="21"/>
                <w:szCs w:val="21"/>
                <w:lang w:val="en-US" w:eastAsia="zh-CN"/>
              </w:rPr>
              <w:t>建设用地污染土壤未按规定开展土壤污染状况调查、土壤污染风险评估或者未取得相关评审意见的，禁止擅自转移倾倒。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62" w:beforeLines="20" w:beforeAutospacing="0" w:after="0" w:afterAutospacing="0" w:line="264"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《中华人民共和国土壤污染防治法》第九十一条第（三）项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5"/>
              <w:snapToGrid w:val="0"/>
              <w:spacing w:before="0" w:beforeAutospacing="0" w:after="0" w:afterAutospacing="0" w:line="264"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（三）转运污染土壤，未将运输时间、方式、线路和污染土壤数量、去向、最终处置措施等提前报所在地和接收地生态环境主管部门的。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转运土壤</w:t>
            </w:r>
          </w:p>
          <w:p>
            <w:pPr>
              <w:snapToGrid w:val="0"/>
              <w:jc w:val="center"/>
              <w:rPr>
                <w:rFonts w:ascii="Times New Roman" w:hAnsi="Times New Roman" w:cs="Times New Roman"/>
                <w:b/>
                <w:bCs/>
              </w:rPr>
            </w:pPr>
            <w:r>
              <w:rPr>
                <w:rFonts w:hint="eastAsia" w:ascii="Times New Roman" w:hAnsi="Times New Roman" w:cs="宋体"/>
                <w:b/>
                <w:bCs/>
              </w:rPr>
              <w:t>数量</w:t>
            </w:r>
          </w:p>
        </w:tc>
        <w:tc>
          <w:tcPr>
            <w:tcW w:w="5245"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w:t>
            </w:r>
            <w:r>
              <w:rPr>
                <w:rFonts w:hint="eastAsia" w:ascii="Times New Roman" w:hAnsi="Times New Roman" w:eastAsia="仿宋_GB2312" w:cs="仿宋_GB2312"/>
                <w:sz w:val="21"/>
                <w:szCs w:val="21"/>
              </w:rPr>
              <w:t>吨以下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w:t>
            </w:r>
            <w:r>
              <w:rPr>
                <w:rFonts w:hint="eastAsia" w:ascii="Times New Roman" w:hAnsi="Times New Roman" w:eastAsia="仿宋_GB2312" w:cs="仿宋_GB2312"/>
                <w:sz w:val="21"/>
                <w:szCs w:val="21"/>
              </w:rPr>
              <w:t>吨以上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吨以下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仿宋_GB2312"/>
              </w:rPr>
              <w:t>吨以上</w:t>
            </w:r>
            <w:r>
              <w:rPr>
                <w:rFonts w:ascii="Times New Roman" w:hAnsi="Times New Roman" w:eastAsia="仿宋_GB2312" w:cs="Times New Roman"/>
              </w:rPr>
              <w:t>10</w:t>
            </w:r>
            <w:r>
              <w:rPr>
                <w:rFonts w:hint="eastAsia" w:ascii="Times New Roman" w:hAnsi="Times New Roman" w:eastAsia="仿宋_GB2312" w:cs="仿宋_GB2312"/>
              </w:rPr>
              <w:t>吨以下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吨以上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吨以下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吨以上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hint="default" w:ascii="Times New Roman" w:hAnsi="Times New Roman" w:eastAsia="宋体" w:cs="Times New Roman"/>
                <w:b/>
                <w:bCs/>
                <w:lang w:val="en-US" w:eastAsia="zh-CN"/>
              </w:rPr>
            </w:pPr>
            <w:r>
              <w:rPr>
                <w:rFonts w:hint="eastAsia" w:ascii="Times New Roman" w:hAnsi="Times New Roman" w:cs="宋体"/>
                <w:b/>
                <w:bCs/>
                <w:lang w:val="en-US" w:eastAsia="zh-CN"/>
              </w:rPr>
              <w:t>是否造成</w:t>
            </w:r>
            <w:r>
              <w:rPr>
                <w:rFonts w:hint="eastAsia" w:ascii="Times New Roman" w:hAnsi="Times New Roman" w:cs="宋体"/>
                <w:b/>
                <w:bCs/>
              </w:rPr>
              <w:t>土壤污染</w:t>
            </w:r>
          </w:p>
        </w:tc>
        <w:tc>
          <w:tcPr>
            <w:tcW w:w="5245" w:type="dxa"/>
            <w:vAlign w:val="center"/>
          </w:tcPr>
          <w:p>
            <w:pPr>
              <w:snapToGrid w:val="0"/>
              <w:jc w:val="center"/>
              <w:rPr>
                <w:rFonts w:hint="eastAsia" w:ascii="Times New Roman" w:hAnsi="Times New Roman" w:eastAsia="仿宋_GB2312" w:cs="仿宋_GB2312"/>
                <w:color w:val="000000"/>
                <w:lang w:eastAsia="zh-CN"/>
              </w:rPr>
            </w:pPr>
            <w:r>
              <w:rPr>
                <w:rFonts w:hint="eastAsia" w:ascii="Times New Roman" w:hAnsi="Times New Roman" w:eastAsia="仿宋_GB2312" w:cs="仿宋_GB2312"/>
                <w:lang w:val="en-US" w:eastAsia="zh-CN"/>
              </w:rPr>
              <w:t>否</w:t>
            </w:r>
          </w:p>
        </w:tc>
        <w:tc>
          <w:tcPr>
            <w:tcW w:w="2693"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hint="eastAsia" w:ascii="Times New Roman" w:hAnsi="Times New Roman" w:eastAsia="仿宋_GB2312" w:cs="仿宋_GB2312"/>
                <w:color w:val="000000"/>
                <w:lang w:eastAsia="zh-CN"/>
              </w:rPr>
            </w:pPr>
            <w:r>
              <w:rPr>
                <w:rFonts w:hint="eastAsia" w:ascii="Times New Roman" w:hAnsi="Times New Roman" w:eastAsia="仿宋_GB2312" w:cs="仿宋_GB2312"/>
                <w:sz w:val="21"/>
                <w:szCs w:val="21"/>
                <w:lang w:val="en-US" w:eastAsia="zh-CN"/>
              </w:rPr>
              <w:t>是</w:t>
            </w:r>
          </w:p>
        </w:tc>
        <w:tc>
          <w:tcPr>
            <w:tcW w:w="2693"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45" w:type="dxa"/>
            <w:vAlign w:val="center"/>
          </w:tcPr>
          <w:p>
            <w:pPr>
              <w:snapToGrid w:val="0"/>
              <w:jc w:val="center"/>
              <w:rPr>
                <w:rFonts w:hint="eastAsia" w:ascii="Times New Roman" w:hAnsi="Times New Roman" w:eastAsia="仿宋_GB2312" w:cs="仿宋_GB2312"/>
                <w:sz w:val="21"/>
                <w:szCs w:val="21"/>
                <w:lang w:val="en-US" w:eastAsia="zh-CN"/>
              </w:rPr>
            </w:pPr>
            <w:r>
              <w:rPr>
                <w:rFonts w:hint="eastAsia" w:ascii="Times New Roman" w:hAnsi="Times New Roman" w:eastAsia="仿宋_GB2312" w:cs="Times New Roman"/>
                <w:lang w:val="en-US" w:eastAsia="zh-CN"/>
              </w:rPr>
              <w:t>一年内实施违法行为1次的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lang w:val="en-US" w:eastAsia="zh-CN"/>
              </w:rPr>
            </w:pPr>
            <w:r>
              <w:rPr>
                <w:rFonts w:hint="eastAsia" w:ascii="Times New Roman" w:hAnsi="Times New Roman" w:eastAsia="仿宋_GB2312" w:cs="Times New Roman"/>
                <w:lang w:val="en-US" w:eastAsia="zh-CN"/>
              </w:rPr>
              <w:t>一年内实施违法行为2次的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lang w:val="en-US" w:eastAsia="zh-CN"/>
              </w:rPr>
            </w:pPr>
            <w:r>
              <w:rPr>
                <w:rFonts w:hint="eastAsia" w:ascii="Times New Roman" w:hAnsi="Times New Roman" w:eastAsia="仿宋_GB2312" w:cs="Times New Roman"/>
                <w:lang w:val="en-US" w:eastAsia="zh-CN"/>
              </w:rPr>
              <w:t>一年内实施违法行为3次的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sz w:val="21"/>
                <w:szCs w:val="21"/>
                <w:lang w:val="en-US" w:eastAsia="zh-CN"/>
              </w:rPr>
            </w:pPr>
            <w:r>
              <w:rPr>
                <w:rFonts w:hint="eastAsia" w:ascii="Times New Roman" w:hAnsi="Times New Roman" w:eastAsia="仿宋_GB2312" w:cs="Times New Roman"/>
                <w:lang w:val="en-US" w:eastAsia="zh-CN"/>
              </w:rPr>
              <w:t>一年内实施违法行为4次以上的，情节严重或者造成严重影响的</w:t>
            </w:r>
          </w:p>
        </w:tc>
        <w:tc>
          <w:tcPr>
            <w:tcW w:w="2693" w:type="dxa"/>
            <w:vAlign w:val="center"/>
          </w:tcPr>
          <w:p>
            <w:pPr>
              <w:snapToGrid w:val="0"/>
              <w:jc w:val="center"/>
              <w:rPr>
                <w:rFonts w:ascii="Times New Roman" w:hAnsi="Times New Roman" w:eastAsia="仿宋_GB2312"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rPr>
              <w:t>未达到土壤污染风险评估报告确定的风险管控、修复目标的建设用地地块，开工建设与风险管控、修复无关的项目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62" w:beforeLines="20" w:beforeAutospacing="0" w:after="0" w:afterAutospacing="0" w:line="288" w:lineRule="auto"/>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《中华人民共和国土壤污染防治法》第六十六条第三款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未达到土壤污染风险评估报告确定的风险管控、修复目标的建设用地地块，禁止开工建设任何与风险管控、修复无关的项目。</w:t>
            </w:r>
          </w:p>
          <w:p>
            <w:pPr>
              <w:pStyle w:val="5"/>
              <w:snapToGrid w:val="0"/>
              <w:spacing w:before="62" w:beforeLines="20" w:beforeAutospacing="0" w:after="0" w:afterAutospacing="0" w:line="288" w:lineRule="auto"/>
              <w:ind w:firstLine="420"/>
              <w:rPr>
                <w:rFonts w:hint="default" w:ascii="Times New Roman" w:hAnsi="Times New Roman" w:eastAsia="仿宋_GB2312" w:cs="仿宋_GB2312"/>
                <w:sz w:val="21"/>
                <w:szCs w:val="21"/>
                <w:lang w:val="en-US"/>
              </w:rPr>
            </w:pPr>
            <w:r>
              <w:rPr>
                <w:rFonts w:hint="eastAsia" w:ascii="Times New Roman" w:hAnsi="Times New Roman" w:eastAsia="仿宋_GB2312" w:cs="仿宋_GB2312"/>
                <w:b/>
                <w:bCs/>
                <w:sz w:val="21"/>
                <w:szCs w:val="21"/>
                <w:lang w:val="en-US" w:eastAsia="zh-CN"/>
              </w:rPr>
              <w:t xml:space="preserve">2.《西藏自治区建设用地土壤污染防治管理办法（试行）》第十六条第三款  </w:t>
            </w:r>
            <w:r>
              <w:rPr>
                <w:rFonts w:hint="eastAsia" w:ascii="Times New Roman" w:hAnsi="Times New Roman" w:eastAsia="仿宋_GB2312" w:cs="仿宋_GB2312"/>
                <w:sz w:val="21"/>
                <w:szCs w:val="21"/>
                <w:lang w:val="en-US" w:eastAsia="zh-CN"/>
              </w:rPr>
              <w:t>未达到土壤污染风险评估报告确定的风险管控、修复目标的地块，禁止开工建设任何与风险管控、修复无关的项目。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62" w:beforeLines="20" w:beforeAutospacing="0" w:after="0" w:afterAutospacing="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《中华人民共和国土壤污染防治法》第九十一条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5"/>
              <w:snapToGrid w:val="0"/>
              <w:spacing w:before="0" w:beforeAutospacing="0" w:after="0" w:afterAutospacing="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（四）未达到土壤污染风险评估报告确定的风险管控、修复目标的建设用地地块，开工建设与风险管控、修复无关的项目的。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项目建设</w:t>
            </w:r>
          </w:p>
          <w:p>
            <w:pPr>
              <w:snapToGrid w:val="0"/>
              <w:jc w:val="center"/>
              <w:rPr>
                <w:rFonts w:ascii="Times New Roman" w:hAnsi="Times New Roman" w:cs="Times New Roman"/>
                <w:b/>
                <w:bCs/>
              </w:rPr>
            </w:pPr>
            <w:r>
              <w:rPr>
                <w:rFonts w:hint="eastAsia" w:ascii="Times New Roman" w:hAnsi="Times New Roman" w:cs="宋体"/>
                <w:b/>
                <w:bCs/>
              </w:rPr>
              <w:t>情况</w:t>
            </w: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项目已开工，但未建成</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项目已基本建成，但未投入使用</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项目已建成并投入使用的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占地面积</w:t>
            </w: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建设用地</w:t>
            </w:r>
          </w:p>
          <w:p>
            <w:pPr>
              <w:snapToGrid w:val="0"/>
              <w:jc w:val="center"/>
              <w:rPr>
                <w:rFonts w:ascii="Times New Roman" w:hAnsi="Times New Roman" w:cs="Times New Roman"/>
                <w:b/>
                <w:bCs/>
              </w:rPr>
            </w:pPr>
            <w:r>
              <w:rPr>
                <w:rFonts w:hint="eastAsia" w:ascii="Times New Roman" w:hAnsi="Times New Roman" w:cs="宋体"/>
                <w:b/>
                <w:bCs/>
              </w:rPr>
              <w:t>类型</w:t>
            </w: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第二类建设用地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第一类建设用地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jc w:val="center"/>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spacing w:line="288" w:lineRule="auto"/>
              <w:jc w:val="center"/>
              <w:rPr>
                <w:rFonts w:ascii="Times New Roman" w:hAnsi="Times New Roman" w:eastAsia="仿宋_GB2312" w:cs="Times New Roman"/>
              </w:rPr>
            </w:pPr>
            <w:r>
              <w:rPr>
                <w:rFonts w:hint="eastAsia" w:ascii="Times New Roman" w:hAnsi="Times New Roman" w:eastAsia="仿宋_GB2312" w:cs="仿宋_GB2312"/>
              </w:rPr>
              <w:t>土壤污染责任人或者土地使用权人未按照规定实施后期管理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2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《中华人民共和国土壤污染防治法》第四十二条第三款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风险管控、修复活动完成后，需要实施后期管理的，土壤污染责任人应当按照要求实施后期管理。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2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2.《西藏自治区建设用地土壤污染防治管理办法（试行）》第二十条</w:t>
            </w:r>
            <w:r>
              <w:rPr>
                <w:rFonts w:hint="eastAsia" w:ascii="Times New Roman" w:hAnsi="Times New Roman" w:eastAsia="仿宋_GB2312" w:cs="仿宋_GB2312"/>
                <w:sz w:val="21"/>
                <w:szCs w:val="21"/>
                <w:lang w:val="en-US" w:eastAsia="zh-CN"/>
              </w:rPr>
              <w:t xml:space="preserve">  对应当依法开展土壤污染调查、修复、后期管理等工作而未开展的，列入建设用地土壤污染风险管控和修复名录中的地块未完成修复前组织土地供应的，由生态环境主管部门责令改正，按照《中华人民共和国土壤污染防治法》相关条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pacing w:line="288" w:lineRule="auto"/>
              <w:ind w:firstLine="42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《中华人民共和国土壤污染防治法》第九十二条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已实施后期管理，但未按照要求的</w:t>
            </w:r>
          </w:p>
        </w:tc>
        <w:tc>
          <w:tcPr>
            <w:tcW w:w="269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rPr>
                <w:rFonts w:ascii="Times New Roman" w:hAnsi="Times New Roman" w:cs="Times New Roman"/>
                <w:b/>
                <w:bCs/>
                <w:color w:val="000000"/>
              </w:rPr>
            </w:pPr>
          </w:p>
        </w:tc>
        <w:tc>
          <w:tcPr>
            <w:tcW w:w="5245"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未实施后期管理的</w:t>
            </w:r>
          </w:p>
        </w:tc>
        <w:tc>
          <w:tcPr>
            <w:tcW w:w="2693"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涉及面积</w:t>
            </w: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rPr>
              <w:t>土壤</w:t>
            </w:r>
            <w:r>
              <w:rPr>
                <w:rFonts w:hint="eastAsia" w:ascii="Times New Roman" w:hAnsi="Times New Roman" w:cs="宋体"/>
                <w:b/>
                <w:bCs/>
                <w:lang w:val="en-US" w:eastAsia="zh-CN"/>
              </w:rPr>
              <w:t>类型</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sz w:val="21"/>
                <w:szCs w:val="21"/>
              </w:rPr>
              <w:t>严格管控类农用地</w:t>
            </w:r>
          </w:p>
        </w:tc>
        <w:tc>
          <w:tcPr>
            <w:tcW w:w="2693" w:type="dxa"/>
            <w:vAlign w:val="center"/>
          </w:tcPr>
          <w:p>
            <w:pPr>
              <w:snapToGrid w:val="0"/>
              <w:jc w:val="center"/>
              <w:rPr>
                <w:rFonts w:ascii="Times New Roman" w:hAnsi="Times New Roman" w:cs="Times New Roman"/>
                <w:color w:val="000000"/>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rPr>
              <w:t>第二类建设用地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安全利用类农用地</w:t>
            </w:r>
          </w:p>
        </w:tc>
        <w:tc>
          <w:tcPr>
            <w:tcW w:w="2693"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第一类建设用地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优先保护类农用地</w:t>
            </w:r>
          </w:p>
        </w:tc>
        <w:tc>
          <w:tcPr>
            <w:tcW w:w="2693"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被检查者拒不配合检查，或者在接受检查时弄虚作假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keepNext w:val="0"/>
              <w:keepLines w:val="0"/>
              <w:pageBreakBefore w:val="0"/>
              <w:kinsoku/>
              <w:wordWrap/>
              <w:overflowPunct/>
              <w:topLinePunct w:val="0"/>
              <w:autoSpaceDE/>
              <w:autoSpaceDN w:val="0"/>
              <w:bidi w:val="0"/>
              <w:adjustRightInd/>
              <w:snapToGrid/>
              <w:spacing w:line="240" w:lineRule="auto"/>
              <w:ind w:firstLine="421" w:firstLineChars="20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《中华人民共和国土壤污染防治法》第七十七条第二款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被检查者应当配合检查工作，如实反映情况，提供必要的资料。</w:t>
            </w:r>
          </w:p>
          <w:p>
            <w:pPr>
              <w:keepNext w:val="0"/>
              <w:keepLines w:val="0"/>
              <w:pageBreakBefore w:val="0"/>
              <w:kinsoku/>
              <w:wordWrap/>
              <w:overflowPunct/>
              <w:topLinePunct w:val="0"/>
              <w:autoSpaceDE/>
              <w:autoSpaceDN w:val="0"/>
              <w:bidi w:val="0"/>
              <w:adjustRightInd/>
              <w:snapToGrid/>
              <w:spacing w:line="240" w:lineRule="auto"/>
              <w:ind w:firstLine="421" w:firstLineChars="200"/>
              <w:textAlignment w:val="auto"/>
              <w:rPr>
                <w:rFonts w:hint="eastAsia" w:ascii="Times New Roman" w:hAnsi="Times New Roman" w:eastAsia="仿宋_GB2312" w:cs="仿宋_GB2312"/>
                <w:kern w:val="2"/>
                <w:sz w:val="21"/>
                <w:szCs w:val="21"/>
                <w:lang w:val="en-US" w:eastAsia="zh-CN" w:bidi="ar-SA"/>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kern w:val="2"/>
                <w:sz w:val="21"/>
                <w:szCs w:val="21"/>
                <w:lang w:val="en-US" w:eastAsia="zh-CN" w:bidi="ar-SA"/>
              </w:rPr>
              <w:t>第七条</w:t>
            </w:r>
            <w:r>
              <w:rPr>
                <w:rFonts w:hint="eastAsia" w:ascii="方正仿宋简体" w:hAnsi="仿宋" w:eastAsia="方正仿宋简体"/>
                <w:color w:val="FF0000"/>
                <w:sz w:val="32"/>
                <w:szCs w:val="32"/>
              </w:rPr>
              <w:t xml:space="preserve"> </w:t>
            </w:r>
            <w:r>
              <w:rPr>
                <w:rFonts w:hint="eastAsia" w:ascii="Times New Roman" w:hAnsi="Times New Roman" w:eastAsia="仿宋_GB2312" w:cs="仿宋_GB2312"/>
                <w:kern w:val="2"/>
                <w:sz w:val="21"/>
                <w:szCs w:val="21"/>
                <w:lang w:val="en-US" w:eastAsia="zh-CN" w:bidi="ar-SA"/>
              </w:rPr>
              <w:t>受委托从事农用地土壤污染防治相关活动的专业机构，应当遵守有关生态环境标准和技术规范，对土壤污染防治相关活动及其效果负责，并对其出具的技术文件的真实性、准确性、完整性负责。</w:t>
            </w:r>
          </w:p>
          <w:p>
            <w:pPr>
              <w:keepNext w:val="0"/>
              <w:keepLines w:val="0"/>
              <w:pageBreakBefore w:val="0"/>
              <w:kinsoku/>
              <w:wordWrap/>
              <w:overflowPunct/>
              <w:topLinePunct w:val="0"/>
              <w:autoSpaceDE/>
              <w:autoSpaceDN w:val="0"/>
              <w:bidi w:val="0"/>
              <w:adjustRightInd/>
              <w:snapToGrid/>
              <w:spacing w:line="240" w:lineRule="auto"/>
              <w:ind w:firstLine="420" w:firstLineChars="20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kern w:val="2"/>
                <w:sz w:val="21"/>
                <w:szCs w:val="21"/>
                <w:lang w:val="en-US" w:eastAsia="zh-CN" w:bidi="ar-SA"/>
              </w:rPr>
              <w:t>受委托从事农用地土壤污染防治相关活动的专业机构弄虚作假，对造成的环境污染和生态破坏负有责任的，除依照有关法律法规接受处罚外，还应当依法与造成环境污染和生态破坏的其他责任者承担连带责任。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《中华人民共和国土壤污染防治法》第九十三条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拒绝检查</w:t>
            </w:r>
          </w:p>
          <w:p>
            <w:pPr>
              <w:snapToGrid w:val="0"/>
              <w:jc w:val="center"/>
              <w:rPr>
                <w:rFonts w:ascii="Times New Roman" w:hAnsi="Times New Roman" w:cs="Times New Roman"/>
                <w:b/>
                <w:bCs/>
              </w:rPr>
            </w:pPr>
            <w:r>
              <w:rPr>
                <w:rFonts w:hint="eastAsia" w:ascii="Times New Roman" w:hAnsi="Times New Roman" w:cs="宋体"/>
                <w:b/>
                <w:bCs/>
              </w:rPr>
              <w:t>情形</w:t>
            </w: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迟滞</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分钟以上</w:t>
            </w:r>
            <w:r>
              <w:rPr>
                <w:rFonts w:ascii="Times New Roman" w:hAnsi="Times New Roman" w:eastAsia="仿宋_GB2312" w:cs="Times New Roman"/>
                <w:sz w:val="21"/>
                <w:szCs w:val="21"/>
              </w:rPr>
              <w:t>30</w:t>
            </w:r>
            <w:r>
              <w:rPr>
                <w:rFonts w:hint="eastAsia" w:ascii="Times New Roman" w:hAnsi="Times New Roman" w:eastAsia="仿宋_GB2312" w:cs="仿宋_GB2312"/>
                <w:sz w:val="21"/>
                <w:szCs w:val="21"/>
              </w:rPr>
              <w:t>分钟以内</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迟滞超过半小时</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阻碍或隐匿部分资料</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围堵、滞留执法人员或拒绝提供资料</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暴力抗法</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弄虚作假</w:t>
            </w:r>
          </w:p>
          <w:p>
            <w:pPr>
              <w:snapToGrid w:val="0"/>
              <w:jc w:val="center"/>
              <w:rPr>
                <w:rFonts w:ascii="Times New Roman" w:hAnsi="Times New Roman" w:cs="Times New Roman"/>
                <w:b/>
                <w:bCs/>
              </w:rPr>
            </w:pPr>
            <w:r>
              <w:rPr>
                <w:rFonts w:hint="eastAsia" w:ascii="Times New Roman" w:hAnsi="Times New Roman" w:cs="宋体"/>
                <w:b/>
                <w:bCs/>
              </w:rPr>
              <w:t>情形</w:t>
            </w: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提供非关键性假信息</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提供假信息</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伪造现场或证据</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jc w:val="center"/>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85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spacing w:before="62" w:beforeLines="20" w:line="288" w:lineRule="auto"/>
              <w:ind w:firstLine="420"/>
              <w:rPr>
                <w:rFonts w:ascii="Times New Roman" w:hAnsi="Times New Roman" w:eastAsia="仿宋_GB2312" w:cs="Times New Roman"/>
              </w:rPr>
            </w:pPr>
            <w:r>
              <w:rPr>
                <w:rFonts w:hint="eastAsia" w:ascii="Times New Roman" w:hAnsi="Times New Roman" w:eastAsia="仿宋_GB2312" w:cs="仿宋_GB2312"/>
              </w:rPr>
              <w:t>土壤污染责任人或者土地使用权人未按照规定进行土壤污染状况调查，或者未按照规定进行土壤污染风险评估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62" w:beforeLines="20" w:beforeAutospacing="0" w:after="0" w:afterAutospacing="0" w:line="288" w:lineRule="auto"/>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《中华人民共和国土壤污染防治法》第三十五条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土壤污染风险管控和修复，包括土壤污染状况调查和土壤污染风险评估、风险管控、修复、风险管控效果评估、修复效果评估、后期管理等活动。</w:t>
            </w:r>
          </w:p>
          <w:p>
            <w:pPr>
              <w:pStyle w:val="5"/>
              <w:snapToGrid w:val="0"/>
              <w:spacing w:before="62" w:beforeLines="20" w:beforeAutospacing="0" w:after="0" w:afterAutospacing="0" w:line="288" w:lineRule="auto"/>
              <w:ind w:firstLine="420"/>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 xml:space="preserve">2.《西藏自治区建设用地土壤污染防治管理办法（试行）》第九条  </w:t>
            </w:r>
            <w:r>
              <w:rPr>
                <w:rFonts w:hint="eastAsia" w:ascii="Times New Roman" w:hAnsi="Times New Roman" w:eastAsia="仿宋_GB2312" w:cs="仿宋_GB2312"/>
                <w:sz w:val="21"/>
                <w:szCs w:val="21"/>
                <w:lang w:val="en-US" w:eastAsia="zh-CN"/>
              </w:rPr>
              <w:t>有以下情况的，应当依法开展土壤污染状况调查：（一）经土壤污染状况普查、详查、监测和现场检查等方式，表明有土壤污染风险的；（二）用于生产、经营、使用、贮存危险化学品，堆放、处理、处置生活垃圾、危险废物等固体废物，以及其他工业企业生产经营期间产生有毒有害物质的地块，用途变更为住宅、公共管理和公共服务用地的；（三）土壤污染重点监管单位生产经营用地的用途变更或者其土地使用权收回、转让的。</w:t>
            </w:r>
          </w:p>
          <w:p>
            <w:pPr>
              <w:pStyle w:val="5"/>
              <w:snapToGrid w:val="0"/>
              <w:spacing w:before="62" w:beforeLines="20" w:beforeAutospacing="0" w:after="0" w:afterAutospacing="0" w:line="288" w:lineRule="auto"/>
              <w:ind w:firstLine="420"/>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第十一条</w:t>
            </w:r>
            <w:r>
              <w:rPr>
                <w:rFonts w:hint="eastAsia" w:ascii="Times New Roman" w:hAnsi="Times New Roman" w:eastAsia="仿宋_GB2312" w:cs="仿宋_GB2312"/>
                <w:sz w:val="21"/>
                <w:szCs w:val="21"/>
                <w:lang w:val="en-US" w:eastAsia="zh-CN"/>
              </w:rPr>
              <w:t xml:space="preserve">  土壤污染状况调查报告评审表明土壤中污染物含量超过国家土壤污染风险管控标准的，应当按照规定进行土壤污染风险评估，编制土壤污染风险评估报告，报送自治区生态环境厅，由自治区生态环境厅会同自然资源厅等主管部门组织评审。</w:t>
            </w:r>
          </w:p>
          <w:p>
            <w:pPr>
              <w:pStyle w:val="5"/>
              <w:snapToGrid w:val="0"/>
              <w:spacing w:before="62" w:beforeLines="20" w:beforeAutospacing="0" w:after="0" w:afterAutospacing="0" w:line="288" w:lineRule="auto"/>
              <w:ind w:firstLine="420"/>
              <w:rPr>
                <w:rFonts w:hint="default"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第二十条</w:t>
            </w:r>
            <w:r>
              <w:rPr>
                <w:rFonts w:hint="eastAsia" w:ascii="Times New Roman" w:hAnsi="Times New Roman" w:eastAsia="仿宋_GB2312" w:cs="仿宋_GB2312"/>
                <w:sz w:val="21"/>
                <w:szCs w:val="21"/>
                <w:lang w:val="en-US" w:eastAsia="zh-CN"/>
              </w:rPr>
              <w:t xml:space="preserve">  对应当依法开展土壤污染调查、修复、后期管理等工作而未开展的，列入建设用地土壤污染风险管控和修复名录中的地块未完成修复前组织土地供应的，由生态环境主管部门责令改正，按照《中华人民共和国土壤污染防治法》相关条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62" w:beforeLines="20" w:beforeAutospacing="0" w:after="0" w:afterAutospacing="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《中华人民共和国土壤污染防治法》第九十四条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5"/>
              <w:snapToGrid w:val="0"/>
              <w:spacing w:before="0" w:beforeAutospacing="0" w:after="0" w:afterAutospacing="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（一）未按照规定进行土壤污染状况调查的；</w:t>
            </w:r>
          </w:p>
          <w:p>
            <w:pPr>
              <w:pStyle w:val="5"/>
              <w:snapToGrid w:val="0"/>
              <w:spacing w:before="0" w:beforeAutospacing="0" w:after="0" w:afterAutospacing="0" w:line="288" w:lineRule="auto"/>
              <w:ind w:firstLine="420"/>
              <w:rPr>
                <w:rFonts w:ascii="Times New Roman" w:hAnsi="Times New Roman" w:cs="Times New Roman"/>
                <w:color w:val="333333"/>
                <w:sz w:val="21"/>
                <w:szCs w:val="21"/>
              </w:rPr>
            </w:pPr>
            <w:r>
              <w:rPr>
                <w:rFonts w:hint="eastAsia" w:ascii="Times New Roman" w:hAnsi="Times New Roman" w:eastAsia="仿宋_GB2312" w:cs="仿宋_GB2312"/>
                <w:sz w:val="21"/>
                <w:szCs w:val="21"/>
              </w:rPr>
              <w:t>（二）未按照规定进行土壤污染风险评估的。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858"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080"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858"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已进行土壤污染状况调查或者土壤污染风险评估，但不规范的</w:t>
            </w:r>
          </w:p>
        </w:tc>
        <w:tc>
          <w:tcPr>
            <w:tcW w:w="2080" w:type="dxa"/>
            <w:vAlign w:val="center"/>
          </w:tcPr>
          <w:p>
            <w:pPr>
              <w:snapToGrid w:val="0"/>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1" w:type="dxa"/>
            <w:vMerge w:val="continue"/>
            <w:vAlign w:val="center"/>
          </w:tcPr>
          <w:p>
            <w:pPr>
              <w:snapToGrid w:val="0"/>
              <w:rPr>
                <w:rFonts w:ascii="Times New Roman" w:hAnsi="Times New Roman" w:cs="Times New Roman"/>
                <w:b/>
                <w:bCs/>
                <w:color w:val="000000"/>
              </w:rPr>
            </w:pPr>
          </w:p>
        </w:tc>
        <w:tc>
          <w:tcPr>
            <w:tcW w:w="5858"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未进行土壤污染状况调查或者土壤污染风险评估</w:t>
            </w:r>
          </w:p>
        </w:tc>
        <w:tc>
          <w:tcPr>
            <w:tcW w:w="2080"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Times New Roman"/>
                <w:color w:val="000000"/>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涉及面积</w:t>
            </w:r>
          </w:p>
        </w:tc>
        <w:tc>
          <w:tcPr>
            <w:tcW w:w="5858"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土壤</w:t>
            </w:r>
            <w:r>
              <w:rPr>
                <w:rFonts w:hint="eastAsia" w:ascii="Times New Roman" w:hAnsi="Times New Roman" w:cs="宋体"/>
                <w:b/>
                <w:bCs/>
                <w:lang w:val="en-US" w:eastAsia="zh-CN"/>
              </w:rPr>
              <w:t>类型</w:t>
            </w:r>
          </w:p>
        </w:tc>
        <w:tc>
          <w:tcPr>
            <w:tcW w:w="5858"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严格管控类农用地</w:t>
            </w:r>
          </w:p>
        </w:tc>
        <w:tc>
          <w:tcPr>
            <w:tcW w:w="2080"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858"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rPr>
              <w:t>第二类建设用地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安全利用类农用地</w:t>
            </w:r>
          </w:p>
        </w:tc>
        <w:tc>
          <w:tcPr>
            <w:tcW w:w="2080"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858" w:type="dxa"/>
            <w:vAlign w:val="center"/>
          </w:tcPr>
          <w:p>
            <w:pPr>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第一类建设用地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优先保护类农用地</w:t>
            </w:r>
          </w:p>
        </w:tc>
        <w:tc>
          <w:tcPr>
            <w:tcW w:w="2080"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8"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8257"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8257"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土壤污染责任人或者土地使用权人未按照规定采取风险管控措施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8257" w:type="dxa"/>
            <w:gridSpan w:val="2"/>
            <w:vAlign w:val="center"/>
          </w:tcPr>
          <w:p>
            <w:pPr>
              <w:pStyle w:val="5"/>
              <w:keepNext w:val="0"/>
              <w:keepLines w:val="0"/>
              <w:pageBreakBefore w:val="0"/>
              <w:widowControl/>
              <w:kinsoku/>
              <w:wordWrap/>
              <w:overflowPunct/>
              <w:topLinePunct w:val="0"/>
              <w:autoSpaceDE/>
              <w:autoSpaceDN/>
              <w:bidi w:val="0"/>
              <w:adjustRightInd/>
              <w:snapToGrid w:val="0"/>
              <w:spacing w:before="62" w:beforeLines="20" w:beforeAutospacing="0" w:after="0" w:afterAutospacing="0" w:line="240" w:lineRule="auto"/>
              <w:ind w:firstLine="420"/>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《中华人民共和国土壤污染防治法》第五十六条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对安全利用类和严格管控类农用地地块，土壤污染责任人应当按照国家有关规定以及土壤污染风险评估报告的要求，采取相应的风险管控措施，并定期向地方人民政府农业农村、林业草原主管部门报告。</w:t>
            </w:r>
          </w:p>
          <w:p>
            <w:pPr>
              <w:pStyle w:val="5"/>
              <w:keepNext w:val="0"/>
              <w:keepLines w:val="0"/>
              <w:pageBreakBefore w:val="0"/>
              <w:widowControl/>
              <w:kinsoku/>
              <w:wordWrap/>
              <w:overflowPunct/>
              <w:topLinePunct w:val="0"/>
              <w:autoSpaceDE/>
              <w:autoSpaceDN/>
              <w:bidi w:val="0"/>
              <w:adjustRightInd/>
              <w:snapToGrid w:val="0"/>
              <w:spacing w:before="62" w:beforeLines="20" w:beforeAutospacing="0" w:after="0" w:afterAutospacing="0" w:line="240" w:lineRule="auto"/>
              <w:ind w:firstLine="421" w:firstLineChars="200"/>
              <w:textAlignment w:val="auto"/>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 xml:space="preserve">2.《西藏自治区建设用地土壤污染防治管理办法（试行）》第十三条  </w:t>
            </w:r>
            <w:r>
              <w:rPr>
                <w:rFonts w:hint="eastAsia" w:ascii="Times New Roman" w:hAnsi="Times New Roman" w:eastAsia="仿宋_GB2312" w:cs="仿宋_GB2312"/>
                <w:sz w:val="21"/>
                <w:szCs w:val="21"/>
                <w:lang w:val="en-US" w:eastAsia="zh-CN"/>
              </w:rPr>
              <w:t>对建设用地土壤污染风险管控和修复名录中的地块，土壤污染防治责任人或者使用人应当按照规定以及土壤污染风险评估报告的要求，采取移除污染源、设立管控区标识、土壤以及地下水定期监测、日常巡查等风险管控措施防止污染扩散，并定期向县（区）生态环境和自然资源主管部门报告。发现污染扩散的，应当立即采取阻隔、阻断等风险管控措施或者开展修复。</w:t>
            </w:r>
          </w:p>
          <w:p>
            <w:pPr>
              <w:pStyle w:val="5"/>
              <w:keepNext w:val="0"/>
              <w:keepLines w:val="0"/>
              <w:pageBreakBefore w:val="0"/>
              <w:widowControl/>
              <w:kinsoku/>
              <w:wordWrap/>
              <w:overflowPunct/>
              <w:topLinePunct w:val="0"/>
              <w:autoSpaceDE/>
              <w:autoSpaceDN/>
              <w:bidi w:val="0"/>
              <w:adjustRightInd/>
              <w:snapToGrid w:val="0"/>
              <w:spacing w:before="62" w:beforeLines="20" w:beforeAutospacing="0" w:after="0" w:afterAutospacing="0" w:line="240" w:lineRule="auto"/>
              <w:ind w:firstLine="421" w:firstLineChars="200"/>
              <w:textAlignment w:val="auto"/>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 xml:space="preserve">第十四条  </w:t>
            </w:r>
            <w:r>
              <w:rPr>
                <w:rFonts w:hint="eastAsia" w:ascii="Times New Roman" w:hAnsi="Times New Roman" w:eastAsia="仿宋_GB2312" w:cs="仿宋_GB2312"/>
                <w:sz w:val="21"/>
                <w:szCs w:val="21"/>
                <w:lang w:val="en-US" w:eastAsia="zh-CN"/>
              </w:rPr>
              <w:t>对建设用地土壤污染风险管控和修复名录中需要实施修复的地块，土壤污染防治责任人或者使用人应当按照规定以及土壤污染风险评估报告确定的修复目标，结合国土空间规划编制修复方案，报县（区）生态环境和自然资源主管部门备案并实施。</w:t>
            </w:r>
          </w:p>
          <w:p>
            <w:pPr>
              <w:pStyle w:val="5"/>
              <w:keepNext w:val="0"/>
              <w:keepLines w:val="0"/>
              <w:pageBreakBefore w:val="0"/>
              <w:widowControl/>
              <w:kinsoku/>
              <w:wordWrap/>
              <w:overflowPunct/>
              <w:topLinePunct w:val="0"/>
              <w:autoSpaceDE/>
              <w:autoSpaceDN/>
              <w:bidi w:val="0"/>
              <w:adjustRightInd/>
              <w:snapToGrid w:val="0"/>
              <w:spacing w:before="62" w:beforeLines="20" w:beforeAutospacing="0" w:after="0" w:afterAutospacing="0" w:line="240" w:lineRule="auto"/>
              <w:ind w:firstLine="421" w:firstLineChars="200"/>
              <w:textAlignment w:val="auto"/>
              <w:rPr>
                <w:rFonts w:hint="default"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第二十条</w:t>
            </w:r>
            <w:r>
              <w:rPr>
                <w:rFonts w:hint="eastAsia" w:ascii="Times New Roman" w:hAnsi="Times New Roman" w:eastAsia="仿宋_GB2312" w:cs="仿宋_GB2312"/>
                <w:sz w:val="21"/>
                <w:szCs w:val="21"/>
                <w:lang w:val="en-US" w:eastAsia="zh-CN"/>
              </w:rPr>
              <w:t xml:space="preserve">  对应当依法开展土壤污染调查、修复、后期管理等工作而未开展的，列入建设用地土壤污染风险管控和修复名录中的地块未完成修复前组织土地供应的，由生态环境主管部门责令改正，按照《中华人民共和国土壤污染防治法》相关条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8257" w:type="dxa"/>
            <w:gridSpan w:val="2"/>
            <w:vAlign w:val="center"/>
          </w:tcPr>
          <w:p>
            <w:pPr>
              <w:pStyle w:val="5"/>
              <w:snapToGrid w:val="0"/>
              <w:spacing w:before="62" w:beforeLines="20" w:beforeAutospacing="0" w:after="0" w:afterAutospacing="0" w:line="264"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《中华人民共和国土壤污染防治法》第九十四条第（三）项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snapToGrid w:val="0"/>
              <w:spacing w:line="264" w:lineRule="auto"/>
              <w:ind w:firstLine="420"/>
              <w:rPr>
                <w:rFonts w:ascii="Times New Roman" w:hAnsi="Times New Roman" w:eastAsia="仿宋_GB2312" w:cs="Times New Roman"/>
              </w:rPr>
            </w:pPr>
            <w:r>
              <w:rPr>
                <w:rFonts w:hint="eastAsia" w:ascii="Times New Roman" w:hAnsi="Times New Roman" w:eastAsia="仿宋_GB2312" w:cs="仿宋_GB2312"/>
              </w:rPr>
              <w:t>（三）未按照规定采取风险管控措施的。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3012"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45" w:type="dxa"/>
            <w:vAlign w:val="center"/>
          </w:tcPr>
          <w:p>
            <w:pPr>
              <w:snapToGrid w:val="0"/>
              <w:ind w:firstLine="422"/>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已</w:t>
            </w:r>
            <w:r>
              <w:rPr>
                <w:rFonts w:hint="eastAsia" w:ascii="Times New Roman" w:hAnsi="Times New Roman" w:eastAsia="仿宋_GB2312" w:cs="仿宋_GB2312"/>
                <w:color w:val="000000"/>
              </w:rPr>
              <w:t>采取风险管控措施</w:t>
            </w:r>
            <w:r>
              <w:rPr>
                <w:rFonts w:hint="eastAsia" w:ascii="Times New Roman" w:hAnsi="Times New Roman" w:eastAsia="仿宋_GB2312" w:cs="仿宋_GB2312"/>
                <w:color w:val="000000"/>
                <w:kern w:val="0"/>
              </w:rPr>
              <w:t>，但不规范的</w:t>
            </w:r>
          </w:p>
        </w:tc>
        <w:tc>
          <w:tcPr>
            <w:tcW w:w="3012" w:type="dxa"/>
            <w:vAlign w:val="center"/>
          </w:tcPr>
          <w:p>
            <w:pPr>
              <w:snapToGrid w:val="0"/>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未采取风险管控措施</w:t>
            </w:r>
          </w:p>
        </w:tc>
        <w:tc>
          <w:tcPr>
            <w:tcW w:w="3012"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eastAsia="仿宋_GB2312" w:cs="Times New Roman"/>
                <w:color w:val="000000"/>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涉及面积</w:t>
            </w: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301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301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301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301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301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土壤</w:t>
            </w:r>
            <w:r>
              <w:rPr>
                <w:rFonts w:hint="eastAsia" w:ascii="Times New Roman" w:hAnsi="Times New Roman" w:cs="宋体"/>
                <w:b/>
                <w:bCs/>
                <w:lang w:val="en-US" w:eastAsia="zh-CN"/>
              </w:rPr>
              <w:t>类型</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严格管控类农用地</w:t>
            </w:r>
          </w:p>
        </w:tc>
        <w:tc>
          <w:tcPr>
            <w:tcW w:w="3012" w:type="dxa"/>
            <w:vAlign w:val="center"/>
          </w:tcPr>
          <w:p>
            <w:pPr>
              <w:snapToGrid w:val="0"/>
              <w:jc w:val="center"/>
              <w:rPr>
                <w:rFonts w:ascii="Times New Roman" w:hAnsi="Times New Roman" w:eastAsia="仿宋_GB2312" w:cs="Times New Roman"/>
                <w:sz w:val="21"/>
                <w:szCs w:val="21"/>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rPr>
              <w:t>第二类建设用地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安全利用类农用地</w:t>
            </w:r>
          </w:p>
        </w:tc>
        <w:tc>
          <w:tcPr>
            <w:tcW w:w="3012" w:type="dxa"/>
            <w:vAlign w:val="center"/>
          </w:tcPr>
          <w:p>
            <w:pPr>
              <w:snapToGrid w:val="0"/>
              <w:jc w:val="center"/>
              <w:rPr>
                <w:rFonts w:ascii="Times New Roman" w:hAnsi="Times New Roman" w:eastAsia="仿宋_GB2312"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sz w:val="21"/>
                <w:szCs w:val="21"/>
              </w:rPr>
              <w:t>第一类建设用地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优先保护类农用地</w:t>
            </w:r>
          </w:p>
        </w:tc>
        <w:tc>
          <w:tcPr>
            <w:tcW w:w="3012" w:type="dxa"/>
            <w:vAlign w:val="center"/>
          </w:tcPr>
          <w:p>
            <w:pPr>
              <w:snapToGrid w:val="0"/>
              <w:jc w:val="center"/>
              <w:rPr>
                <w:rFonts w:ascii="Times New Roman" w:hAnsi="Times New Roman" w:eastAsia="仿宋_GB2312" w:cs="Times New Roma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8257" w:type="dxa"/>
            <w:gridSpan w:val="2"/>
            <w:vAlign w:val="center"/>
          </w:tcPr>
          <w:p>
            <w:pPr>
              <w:snapToGrid w:val="0"/>
              <w:ind w:firstLine="422"/>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土壤污染责任人或者土地使用权人未按照规定实施修复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pacing w:before="0" w:beforeAutospacing="0" w:after="0" w:afterAutospacing="0"/>
              <w:ind w:firstLine="42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《中华人民共和国土壤污染防治法》第五十七条第一款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对产出的农产品污染物含量超标，需要实施修复的农用地地块，土壤污染责任人应当编制修复方案，报地方人民政府农业农村、林业草原主管部门备案并实施。修复方案应当包括地下水污染防治的内容。</w:t>
            </w:r>
          </w:p>
          <w:p>
            <w:pPr>
              <w:pStyle w:val="5"/>
              <w:spacing w:before="0" w:beforeAutospacing="0" w:after="0" w:afterAutospacing="0"/>
              <w:ind w:firstLine="422"/>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rPr>
              <w:t>第六十四条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pStyle w:val="5"/>
              <w:spacing w:before="0" w:beforeAutospacing="0" w:after="0" w:afterAutospacing="0"/>
              <w:ind w:firstLine="422"/>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 xml:space="preserve">2.《西藏自治区建设用地土壤污染防治管理办法（试行）》第十三条  </w:t>
            </w:r>
            <w:r>
              <w:rPr>
                <w:rFonts w:hint="eastAsia" w:ascii="Times New Roman" w:hAnsi="Times New Roman" w:eastAsia="仿宋_GB2312" w:cs="仿宋_GB2312"/>
                <w:sz w:val="21"/>
                <w:szCs w:val="21"/>
                <w:lang w:val="en-US" w:eastAsia="zh-CN"/>
              </w:rPr>
              <w:t>对建设用地土壤污染风险管控和修复名录中的地块，土壤污染防治责任人或者使用人应当按照规定以及土壤污染风险评估报告的要求，采取移除污染源、设立管控区标识、土壤以及地下水定期监测、日常巡查等风险管控措施防止污染扩散，并定期向县（区）生态环境和自然资源主管部门报告。发现污染扩散的，应当立即采取阻隔、阻断等风险管控措施或者开展修复。</w:t>
            </w:r>
          </w:p>
          <w:p>
            <w:pPr>
              <w:pStyle w:val="5"/>
              <w:spacing w:before="0" w:beforeAutospacing="0" w:after="0" w:afterAutospacing="0"/>
              <w:ind w:firstLine="422"/>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 xml:space="preserve">第十四条  </w:t>
            </w:r>
            <w:r>
              <w:rPr>
                <w:rFonts w:hint="eastAsia" w:ascii="Times New Roman" w:hAnsi="Times New Roman" w:eastAsia="仿宋_GB2312" w:cs="仿宋_GB2312"/>
                <w:sz w:val="21"/>
                <w:szCs w:val="21"/>
                <w:lang w:val="en-US" w:eastAsia="zh-CN"/>
              </w:rPr>
              <w:t>对建设用地土壤污染风险管控和修复名录中需要实施修复的地块，土壤污染防治责任人或者使用人应当按照规定以及土壤污染风险评估报告确定的修复目标，结合国土空间规划编制修复方案，报县（区）生态环境和自然资源主管部门备案并实施。</w:t>
            </w:r>
          </w:p>
          <w:p>
            <w:pPr>
              <w:pStyle w:val="5"/>
              <w:spacing w:before="0" w:beforeAutospacing="0" w:after="0" w:afterAutospacing="0"/>
              <w:ind w:firstLine="422"/>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第二十条</w:t>
            </w:r>
            <w:r>
              <w:rPr>
                <w:rFonts w:hint="eastAsia" w:ascii="Times New Roman" w:hAnsi="Times New Roman" w:eastAsia="仿宋_GB2312" w:cs="仿宋_GB2312"/>
                <w:sz w:val="21"/>
                <w:szCs w:val="21"/>
                <w:lang w:val="en-US" w:eastAsia="zh-CN"/>
              </w:rPr>
              <w:t xml:space="preserve">  对应当依法开展土壤污染调查、修复、后期管理等工作而未开展的，列入建设用地土壤污染风险管控和修复名录中的地块未完成修复前组织土地供应的，由生态环境主管部门责令改正，按照《中华人民共和国土壤污染防治法》相关条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pacing w:before="0" w:beforeAutospacing="0" w:after="0" w:afterAutospacing="0"/>
              <w:ind w:firstLine="42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《中华人民共和国土壤污染防治法》第九十四条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ind w:firstLine="420"/>
              <w:rPr>
                <w:rFonts w:ascii="Times New Roman" w:hAnsi="Times New Roman" w:eastAsia="仿宋_GB2312" w:cs="Times New Roman"/>
              </w:rPr>
            </w:pPr>
            <w:r>
              <w:rPr>
                <w:rFonts w:hint="eastAsia" w:ascii="Times New Roman" w:hAnsi="Times New Roman" w:eastAsia="仿宋_GB2312" w:cs="仿宋_GB2312"/>
              </w:rPr>
              <w:t>（四）未按照规定实施修复的。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已编制修复方案，但未规范实施修复的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未规范编制修复方案，且未规范实施修复的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未编制修复方案，或未实施修复的</w:t>
            </w:r>
          </w:p>
        </w:tc>
        <w:tc>
          <w:tcPr>
            <w:tcW w:w="2693" w:type="dxa"/>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宋体"/>
                <w:b/>
                <w:bCs/>
              </w:rPr>
              <w:t>土壤</w:t>
            </w:r>
            <w:r>
              <w:rPr>
                <w:rFonts w:hint="eastAsia" w:ascii="Times New Roman" w:hAnsi="Times New Roman" w:cs="宋体"/>
                <w:b/>
                <w:bCs/>
                <w:lang w:val="en-US" w:eastAsia="zh-CN"/>
              </w:rPr>
              <w:t>类型</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严格管控类农用地</w:t>
            </w:r>
          </w:p>
        </w:tc>
        <w:tc>
          <w:tcPr>
            <w:tcW w:w="2693"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rPr>
              <w:t>第二类建设用地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安全利用类农用地</w:t>
            </w:r>
          </w:p>
        </w:tc>
        <w:tc>
          <w:tcPr>
            <w:tcW w:w="2693"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rPr>
              <w:t>第一类建设用地</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rPr>
              <w:t>优先保护类农用地</w:t>
            </w:r>
          </w:p>
        </w:tc>
        <w:tc>
          <w:tcPr>
            <w:tcW w:w="2693"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涉及面积</w:t>
            </w: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排放污染物类型</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一般污染物</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有毒有害物质</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85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风险管控、修复活动完成后，土壤污染责任人或者土地使用权人未另行委托有关单位对风险管控效果、修复效果进行评估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0" w:beforeAutospacing="0" w:after="0" w:afterAutospacing="0"/>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《中华人民共和国土壤污染防治法》第五十七条第二款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风险管控、修复活动完成后，土壤污染责任人应当另行委托有关单位对风险管控效果、修复效果进行评估，并将效果评估报告报地方人民政府农业农村、林业草原主管部门备案。</w:t>
            </w:r>
          </w:p>
          <w:p>
            <w:pPr>
              <w:pStyle w:val="5"/>
              <w:snapToGrid w:val="0"/>
              <w:spacing w:before="0" w:beforeAutospacing="0" w:after="0" w:afterAutospacing="0"/>
              <w:ind w:firstLine="420"/>
              <w:rPr>
                <w:rFonts w:hint="default" w:ascii="Times New Roman" w:hAnsi="Times New Roman" w:eastAsia="仿宋_GB2312" w:cs="仿宋_GB2312"/>
                <w:sz w:val="21"/>
                <w:szCs w:val="21"/>
                <w:lang w:val="en-US"/>
              </w:rPr>
            </w:pPr>
            <w:r>
              <w:rPr>
                <w:rFonts w:hint="eastAsia" w:ascii="Times New Roman" w:hAnsi="Times New Roman" w:eastAsia="仿宋_GB2312" w:cs="仿宋_GB2312"/>
                <w:b/>
                <w:bCs/>
                <w:sz w:val="21"/>
                <w:szCs w:val="21"/>
                <w:lang w:val="en-US" w:eastAsia="zh-CN"/>
              </w:rPr>
              <w:t xml:space="preserve">2.《西藏自治区建设用地土壤污染防治管理办法（试行）》第十五条  </w:t>
            </w:r>
            <w:r>
              <w:rPr>
                <w:rFonts w:hint="eastAsia" w:ascii="Times New Roman" w:hAnsi="Times New Roman" w:eastAsia="仿宋_GB2312" w:cs="仿宋_GB2312"/>
                <w:sz w:val="21"/>
                <w:szCs w:val="21"/>
                <w:lang w:val="en-US" w:eastAsia="zh-CN"/>
              </w:rPr>
              <w:t>风险管控、修复活动完成后，土壤污染防治责任人或者使用人应当另行委托第三方单位对风险管控效果、修复效果进行评估，编制效果评估报告，报县（区）生态环境和自然资源主管部门备案。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0" w:beforeAutospacing="0" w:after="0" w:afterAutospacing="0"/>
              <w:ind w:firstLine="42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《中华人民共和国土壤污染防治法》第九十四条第（六）项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snapToGrid w:val="0"/>
              <w:ind w:firstLine="420" w:firstLineChars="200"/>
              <w:rPr>
                <w:rFonts w:ascii="Times New Roman" w:hAnsi="Times New Roman" w:eastAsia="仿宋_GB2312" w:cs="Times New Roman"/>
              </w:rPr>
            </w:pPr>
            <w:r>
              <w:rPr>
                <w:rFonts w:hint="eastAsia" w:ascii="Times New Roman" w:hAnsi="Times New Roman" w:eastAsia="仿宋_GB2312" w:cs="仿宋_GB2312"/>
              </w:rPr>
              <w:t>（六）风险管控、修复活动完成后，未另行委托有关单位对风险管控效果、修复效果进行评估的。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858"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判定标准</w:t>
            </w:r>
          </w:p>
        </w:tc>
        <w:tc>
          <w:tcPr>
            <w:tcW w:w="2080"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858" w:type="dxa"/>
            <w:vAlign w:val="center"/>
          </w:tcPr>
          <w:p>
            <w:pPr>
              <w:snapToGrid w:val="0"/>
              <w:ind w:firstLine="422"/>
              <w:jc w:val="center"/>
              <w:rPr>
                <w:rFonts w:ascii="Times New Roman" w:hAnsi="Times New Roman" w:cs="Times New Roman"/>
                <w:b/>
                <w:bCs/>
                <w:color w:val="000000"/>
              </w:rPr>
            </w:pPr>
            <w:r>
              <w:rPr>
                <w:rFonts w:hint="eastAsia" w:ascii="Times New Roman" w:hAnsi="Times New Roman" w:eastAsia="仿宋_GB2312" w:cs="仿宋_GB2312"/>
                <w:color w:val="000000"/>
              </w:rPr>
              <w:t>未另行委托有关单位对风险管控效果、修复效果进行评估</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858"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未对风险管控效果、修复效果进行评估</w:t>
            </w:r>
          </w:p>
        </w:tc>
        <w:tc>
          <w:tcPr>
            <w:tcW w:w="2080"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hint="eastAsia" w:ascii="Times New Roman" w:hAnsi="Times New Roman" w:eastAsia="宋体" w:cs="Times New Roman"/>
                <w:b/>
                <w:bCs/>
                <w:color w:val="000000"/>
                <w:lang w:eastAsia="zh-CN"/>
              </w:rPr>
            </w:pPr>
            <w:r>
              <w:rPr>
                <w:rFonts w:hint="eastAsia" w:ascii="Times New Roman" w:hAnsi="Times New Roman" w:cs="宋体"/>
                <w:b/>
                <w:bCs/>
                <w:color w:val="000000"/>
              </w:rPr>
              <w:t>土壤</w:t>
            </w:r>
            <w:r>
              <w:rPr>
                <w:rFonts w:hint="eastAsia" w:ascii="Times New Roman" w:hAnsi="Times New Roman" w:cs="宋体"/>
                <w:b/>
                <w:bCs/>
                <w:color w:val="000000"/>
                <w:lang w:val="en-US" w:eastAsia="zh-CN"/>
              </w:rPr>
              <w:t>类型</w:t>
            </w:r>
          </w:p>
        </w:tc>
        <w:tc>
          <w:tcPr>
            <w:tcW w:w="5858" w:type="dxa"/>
            <w:vAlign w:val="center"/>
          </w:tcPr>
          <w:p>
            <w:pPr>
              <w:pStyle w:val="4"/>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仿宋_GB2312"/>
                <w:color w:val="000000"/>
                <w:sz w:val="21"/>
                <w:szCs w:val="21"/>
              </w:rPr>
              <w:t>严格管控类农用地</w:t>
            </w:r>
          </w:p>
        </w:tc>
        <w:tc>
          <w:tcPr>
            <w:tcW w:w="2080" w:type="dxa"/>
            <w:vAlign w:val="center"/>
          </w:tcPr>
          <w:p>
            <w:pPr>
              <w:snapToGrid w:val="0"/>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snapToGrid w:val="0"/>
              <w:jc w:val="center"/>
              <w:rPr>
                <w:rFonts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仿宋_GB2312"/>
                <w:color w:val="000000"/>
                <w:sz w:val="21"/>
                <w:szCs w:val="21"/>
              </w:rPr>
              <w:t>第二类建设用地</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rPr>
              <w:t>安全利用类农用地</w:t>
            </w:r>
          </w:p>
        </w:tc>
        <w:tc>
          <w:tcPr>
            <w:tcW w:w="2080" w:type="dxa"/>
            <w:vAlign w:val="center"/>
          </w:tcPr>
          <w:p>
            <w:pPr>
              <w:snapToGrid w:val="0"/>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858" w:type="dxa"/>
            <w:vAlign w:val="center"/>
          </w:tcPr>
          <w:p>
            <w:pPr>
              <w:snapToGrid w:val="0"/>
              <w:jc w:val="center"/>
              <w:rPr>
                <w:rFonts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仿宋_GB2312"/>
                <w:color w:val="000000"/>
                <w:sz w:val="21"/>
                <w:szCs w:val="21"/>
              </w:rPr>
              <w:t>第一类建设用地</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rPr>
              <w:t>优先保护类农用地</w:t>
            </w:r>
          </w:p>
        </w:tc>
        <w:tc>
          <w:tcPr>
            <w:tcW w:w="2080" w:type="dxa"/>
            <w:vAlign w:val="center"/>
          </w:tcPr>
          <w:p>
            <w:pPr>
              <w:snapToGrid w:val="0"/>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涉及面积</w:t>
            </w:r>
          </w:p>
        </w:tc>
        <w:tc>
          <w:tcPr>
            <w:tcW w:w="5858"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858"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080"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38" w:type="dxa"/>
            <w:gridSpan w:val="2"/>
            <w:vAlign w:val="center"/>
          </w:tcPr>
          <w:p>
            <w:pPr>
              <w:snapToGrid w:val="0"/>
              <w:ind w:firstLine="422"/>
              <w:jc w:val="center"/>
              <w:rPr>
                <w:rFonts w:ascii="Times New Roman" w:hAnsi="Times New Roman" w:cs="Times New Roman"/>
                <w:b/>
                <w:bCs/>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土壤污染重点监管单位未按照规定将土壤污染防治工作方案报地方人民政府生态环境主管部门备案，责令改正拒不改正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0" w:beforeAutospacing="0" w:after="0" w:afterAutospacing="0"/>
              <w:ind w:firstLine="42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《中华人民共和国土壤污染防治法》第二十二条第二款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土壤污染重点监管单位拆除设施、设备或者建筑物、构筑物的，应当制定包括应急措施在内的土壤污染防治工作方案，报地方人民政府生态环境、工业和信息化主管部门备案并实施。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0" w:beforeAutospacing="0" w:after="0" w:afterAutospacing="0"/>
              <w:ind w:firstLine="422"/>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《中华人民共和国土壤污染防治法》第九十五条第（一）项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违反本法规定，有下列行为之一的，由地方人民政府有关部门责令改正；拒不改正的，处一万元以上五万元以下的罚款：</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（一）土壤污染重点监管单位未按照规定将土壤污染防治工作方案报地方人民政府生态环境、工业和信息化主管部门备案的。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土壤</w:t>
            </w:r>
            <w:r>
              <w:rPr>
                <w:rFonts w:hint="eastAsia" w:ascii="Times New Roman" w:hAnsi="Times New Roman" w:cs="宋体"/>
                <w:b/>
                <w:bCs/>
                <w:color w:val="000000"/>
                <w:lang w:val="en-US" w:eastAsia="zh-CN"/>
              </w:rPr>
              <w:t>类型</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严格管控类农用地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firstLineChars="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第二类建设用地</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rPr>
              <w:t>安全利用类农用地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第一类建设用地</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rPr>
              <w:t>优先保护类农用地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排污类型</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一般污染物</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有毒有害物质</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涉及面积</w:t>
            </w: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jc w:val="center"/>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spacing w:before="62" w:beforeLines="20"/>
              <w:ind w:firstLine="420"/>
              <w:rPr>
                <w:rFonts w:ascii="Times New Roman" w:hAnsi="Times New Roman" w:eastAsia="仿宋_GB2312" w:cs="Times New Roman"/>
              </w:rPr>
            </w:pPr>
            <w:r>
              <w:rPr>
                <w:rFonts w:hint="eastAsia" w:ascii="Times New Roman" w:hAnsi="Times New Roman" w:eastAsia="仿宋_GB2312" w:cs="仿宋_GB2312"/>
              </w:rPr>
              <w:t>土壤污染责任人或者土地使用权人未按照规定将修复方案、效果评估报告报地方人民政府生态环境主管部门备案，责令改正拒不改正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62" w:beforeLines="2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《中华人民共和国土壤污染防治法》第五十七条第一款、第三款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对产出的农产品污染物含量超标，需要实施修复的农用地地块，土壤污染责任人应当编制修复方案，报地方人民政府农业农村、林业草原主管部门备案并实施。修复方案应当包括地下水污染防治的内容。</w:t>
            </w:r>
          </w:p>
          <w:p>
            <w:pPr>
              <w:pStyle w:val="5"/>
              <w:snapToGrid w:val="0"/>
              <w:spacing w:before="0" w:beforeAutospacing="0" w:after="0" w:afterAutospacing="0"/>
              <w:ind w:firstLine="42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风险管控、修复活动完成后，土壤污染责任人应当另行委托有关单位对风险管控效果、修复效果进行评估，并将效果评估报告报地方人民政府农业农村、林业草原主管部门备案。</w:t>
            </w:r>
          </w:p>
          <w:p>
            <w:pPr>
              <w:pStyle w:val="5"/>
              <w:snapToGrid w:val="0"/>
              <w:spacing w:before="0" w:beforeAutospacing="0" w:after="0" w:afterAutospacing="0"/>
              <w:ind w:firstLine="422"/>
              <w:rPr>
                <w:rFonts w:hint="eastAsia" w:ascii="Times New Roman" w:hAnsi="Times New Roman" w:eastAsia="仿宋_GB2312" w:cs="仿宋_GB2312"/>
                <w:sz w:val="21"/>
                <w:szCs w:val="21"/>
                <w:lang w:eastAsia="zh-CN"/>
              </w:rPr>
            </w:pPr>
            <w:r>
              <w:rPr>
                <w:rFonts w:hint="eastAsia" w:ascii="Times New Roman" w:hAnsi="Times New Roman" w:eastAsia="仿宋_GB2312" w:cs="仿宋_GB2312"/>
                <w:b/>
                <w:bCs/>
                <w:kern w:val="2"/>
                <w:sz w:val="21"/>
                <w:szCs w:val="21"/>
                <w:lang w:val="en-US" w:eastAsia="zh-CN"/>
              </w:rPr>
              <w:t>2.《</w:t>
            </w:r>
            <w:r>
              <w:rPr>
                <w:rFonts w:hint="eastAsia" w:ascii="Times New Roman" w:hAnsi="Times New Roman" w:eastAsia="仿宋_GB2312" w:cs="仿宋_GB2312"/>
                <w:b/>
                <w:bCs/>
                <w:kern w:val="2"/>
                <w:sz w:val="21"/>
                <w:szCs w:val="21"/>
              </w:rPr>
              <w:t>西藏自治区农用地土壤环境管理办法</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试行</w:t>
            </w:r>
            <w:r>
              <w:rPr>
                <w:rFonts w:hint="eastAsia" w:ascii="Times New Roman" w:hAnsi="Times New Roman" w:eastAsia="仿宋_GB2312" w:cs="仿宋_GB2312"/>
                <w:b/>
                <w:bCs/>
                <w:kern w:val="2"/>
                <w:sz w:val="21"/>
                <w:szCs w:val="21"/>
                <w:lang w:eastAsia="zh-CN"/>
              </w:rPr>
              <w:t>）</w:t>
            </w:r>
            <w:r>
              <w:rPr>
                <w:rFonts w:hint="eastAsia" w:ascii="Times New Roman" w:hAnsi="Times New Roman" w:eastAsia="仿宋_GB2312" w:cs="仿宋_GB2312"/>
                <w:b/>
                <w:bCs/>
                <w:kern w:val="2"/>
                <w:sz w:val="21"/>
                <w:szCs w:val="21"/>
                <w:lang w:val="en-US" w:eastAsia="zh-CN"/>
              </w:rPr>
              <w:t>》</w:t>
            </w:r>
            <w:r>
              <w:rPr>
                <w:rFonts w:hint="eastAsia" w:ascii="Times New Roman" w:hAnsi="Times New Roman" w:eastAsia="仿宋_GB2312" w:cs="仿宋_GB2312"/>
                <w:b/>
                <w:bCs/>
                <w:kern w:val="2"/>
                <w:sz w:val="21"/>
                <w:szCs w:val="21"/>
              </w:rPr>
              <w:t>第</w:t>
            </w:r>
            <w:r>
              <w:rPr>
                <w:rFonts w:hint="eastAsia" w:ascii="Times New Roman" w:hAnsi="Times New Roman" w:eastAsia="仿宋_GB2312" w:cs="仿宋_GB2312"/>
                <w:b/>
                <w:bCs/>
                <w:kern w:val="2"/>
                <w:sz w:val="21"/>
                <w:szCs w:val="21"/>
                <w:lang w:val="en-US" w:eastAsia="zh-CN"/>
              </w:rPr>
              <w:t>二十五</w:t>
            </w:r>
            <w:r>
              <w:rPr>
                <w:rFonts w:hint="eastAsia" w:ascii="Times New Roman" w:hAnsi="Times New Roman" w:eastAsia="仿宋_GB2312" w:cs="仿宋_GB2312"/>
                <w:b/>
                <w:bCs/>
                <w:kern w:val="2"/>
                <w:sz w:val="21"/>
                <w:szCs w:val="21"/>
              </w:rPr>
              <w:t>条</w:t>
            </w:r>
            <w:r>
              <w:rPr>
                <w:rFonts w:hint="eastAsia" w:ascii="Times New Roman" w:hAnsi="Times New Roman" w:eastAsia="仿宋_GB2312" w:cs="仿宋_GB2312"/>
                <w:b/>
                <w:bCs/>
                <w:kern w:val="2"/>
                <w:sz w:val="21"/>
                <w:szCs w:val="21"/>
                <w:lang w:val="en-US" w:eastAsia="zh-CN"/>
              </w:rPr>
              <w:t xml:space="preserve">  </w:t>
            </w:r>
            <w:r>
              <w:rPr>
                <w:rFonts w:hint="eastAsia" w:ascii="Times New Roman" w:hAnsi="Times New Roman" w:eastAsia="仿宋_GB2312" w:cs="仿宋_GB2312"/>
                <w:sz w:val="21"/>
                <w:szCs w:val="21"/>
              </w:rPr>
              <w:t>对产出的农产品污染物含量超标，需要实施修复的农用地地块，土壤污染责任人应当编制修复方案，报县级人民政府农业农村、林业和草原、生态环境主管部门备案并实施</w:t>
            </w:r>
            <w:r>
              <w:rPr>
                <w:rFonts w:hint="eastAsia" w:ascii="Times New Roman" w:hAnsi="Times New Roman" w:eastAsia="仿宋_GB2312" w:cs="仿宋_GB2312"/>
                <w:sz w:val="21"/>
                <w:szCs w:val="21"/>
                <w:lang w:eastAsia="zh-CN"/>
              </w:rPr>
              <w:t>。</w:t>
            </w:r>
          </w:p>
          <w:p>
            <w:pPr>
              <w:pStyle w:val="5"/>
              <w:spacing w:before="0" w:beforeAutospacing="0" w:after="0" w:afterAutospacing="0"/>
              <w:ind w:firstLine="422"/>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 xml:space="preserve">3.《西藏自治区建设用地土壤污染防治管理办法（试行）》第十四条  </w:t>
            </w:r>
            <w:r>
              <w:rPr>
                <w:rFonts w:hint="eastAsia" w:ascii="Times New Roman" w:hAnsi="Times New Roman" w:eastAsia="仿宋_GB2312" w:cs="仿宋_GB2312"/>
                <w:sz w:val="21"/>
                <w:szCs w:val="21"/>
                <w:lang w:val="en-US" w:eastAsia="zh-CN"/>
              </w:rPr>
              <w:t>对建设用地土壤污染风险管控和修复名录中需要实施修复的地块，土壤污染防治责任人或者使用人应当按照规定以及土壤污染风险评估报告确定的修复目标，结合国土空间规划编制修复方案，报县（区）生态环境和自然资源主管部门备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62" w:beforeLines="2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《中华人民共和国土壤污染防治法》第九十五条第（二）项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违反本法规定，有下列行为之一的，由地方人民政府有关部门责令改正；拒不改正的，处一万元以上五万元以下的罚款：</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（二）土壤污染责任人或者土地使用权人未按照规定将修复方案、效果评估报告报地方人民政府生态环境、农业农村、林业草原主管部门备案的。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土壤</w:t>
            </w:r>
            <w:r>
              <w:rPr>
                <w:rFonts w:hint="eastAsia" w:ascii="Times New Roman" w:hAnsi="Times New Roman" w:cs="宋体"/>
                <w:b/>
                <w:bCs/>
                <w:color w:val="000000"/>
                <w:lang w:val="en-US" w:eastAsia="zh-CN"/>
              </w:rPr>
              <w:t>类型</w:t>
            </w:r>
          </w:p>
        </w:tc>
        <w:tc>
          <w:tcPr>
            <w:tcW w:w="5245" w:type="dxa"/>
            <w:vAlign w:val="center"/>
          </w:tcPr>
          <w:p>
            <w:pPr>
              <w:pStyle w:val="4"/>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严格管控类农用地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firstLineChars="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第二类建设用地</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rPr>
              <w:t>安全利用类农用地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rPr>
            </w:pPr>
          </w:p>
        </w:tc>
        <w:tc>
          <w:tcPr>
            <w:tcW w:w="5245" w:type="dxa"/>
            <w:vAlign w:val="center"/>
          </w:tcPr>
          <w:p>
            <w:pPr>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color w:val="000000"/>
                <w:sz w:val="21"/>
                <w:szCs w:val="21"/>
              </w:rPr>
              <w:t>第一类建设用地</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rPr>
              <w:t>优先保护类农用地</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排污类型</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一般污染物</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有毒有害物质</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拒不改正</w:t>
            </w:r>
          </w:p>
          <w:p>
            <w:pPr>
              <w:snapToGrid w:val="0"/>
              <w:jc w:val="center"/>
              <w:rPr>
                <w:rFonts w:ascii="Times New Roman" w:hAnsi="Times New Roman" w:cs="Times New Roman"/>
                <w:b/>
                <w:bCs/>
                <w:color w:val="FF0000"/>
              </w:rPr>
            </w:pPr>
            <w:r>
              <w:rPr>
                <w:rFonts w:hint="eastAsia" w:ascii="Times New Roman" w:hAnsi="Times New Roman" w:cs="宋体"/>
                <w:b/>
                <w:bCs/>
                <w:color w:val="000000"/>
              </w:rPr>
              <w:t>持续时间</w:t>
            </w:r>
          </w:p>
        </w:tc>
        <w:tc>
          <w:tcPr>
            <w:tcW w:w="5245"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不满</w:t>
            </w:r>
            <w:r>
              <w:rPr>
                <w:rFonts w:ascii="Times New Roman" w:hAnsi="Times New Roman" w:eastAsia="仿宋_GB2312" w:cs="Times New Roman"/>
              </w:rPr>
              <w:t>1</w:t>
            </w:r>
            <w:r>
              <w:rPr>
                <w:rFonts w:hint="eastAsia" w:ascii="Times New Roman" w:hAnsi="Times New Roman" w:eastAsia="仿宋_GB2312" w:cs="仿宋_GB2312"/>
              </w:rPr>
              <w:t>个月</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个月以上，不满</w:t>
            </w:r>
            <w:r>
              <w:rPr>
                <w:rFonts w:ascii="Times New Roman" w:hAnsi="Times New Roman" w:eastAsia="仿宋_GB2312" w:cs="Times New Roman"/>
                <w:sz w:val="21"/>
                <w:szCs w:val="21"/>
              </w:rPr>
              <w:t>3</w:t>
            </w:r>
            <w:r>
              <w:rPr>
                <w:rFonts w:hint="eastAsia" w:ascii="Times New Roman" w:hAnsi="Times New Roman" w:eastAsia="仿宋_GB2312" w:cs="仿宋_GB2312"/>
                <w:sz w:val="21"/>
                <w:szCs w:val="21"/>
              </w:rPr>
              <w:t>个月</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w:t>
            </w:r>
            <w:r>
              <w:rPr>
                <w:rFonts w:hint="eastAsia" w:ascii="Times New Roman" w:hAnsi="Times New Roman" w:eastAsia="仿宋_GB2312" w:cs="仿宋_GB2312"/>
                <w:sz w:val="21"/>
                <w:szCs w:val="21"/>
              </w:rPr>
              <w:t>个月以上，不满</w:t>
            </w:r>
            <w:r>
              <w:rPr>
                <w:rFonts w:ascii="Times New Roman" w:hAnsi="Times New Roman" w:eastAsia="仿宋_GB2312" w:cs="Times New Roman"/>
                <w:sz w:val="21"/>
                <w:szCs w:val="21"/>
              </w:rPr>
              <w:t>6</w:t>
            </w:r>
            <w:r>
              <w:rPr>
                <w:rFonts w:hint="eastAsia" w:ascii="Times New Roman" w:hAnsi="Times New Roman" w:eastAsia="仿宋_GB2312" w:cs="仿宋_GB2312"/>
                <w:sz w:val="21"/>
                <w:szCs w:val="21"/>
              </w:rPr>
              <w:t>个月</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w:t>
            </w:r>
            <w:r>
              <w:rPr>
                <w:rFonts w:hint="eastAsia" w:ascii="Times New Roman" w:hAnsi="Times New Roman" w:eastAsia="仿宋_GB2312" w:cs="仿宋_GB2312"/>
                <w:sz w:val="21"/>
                <w:szCs w:val="21"/>
              </w:rPr>
              <w:t>个月以上，不满</w:t>
            </w:r>
            <w:r>
              <w:rPr>
                <w:rFonts w:ascii="Times New Roman" w:hAnsi="Times New Roman" w:eastAsia="仿宋_GB2312" w:cs="Times New Roman"/>
                <w:sz w:val="21"/>
                <w:szCs w:val="21"/>
              </w:rPr>
              <w:t>12</w:t>
            </w:r>
            <w:r>
              <w:rPr>
                <w:rFonts w:hint="eastAsia" w:ascii="Times New Roman" w:hAnsi="Times New Roman" w:eastAsia="仿宋_GB2312" w:cs="仿宋_GB2312"/>
                <w:sz w:val="21"/>
                <w:szCs w:val="21"/>
              </w:rPr>
              <w:t>个月</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rPr>
            </w:pPr>
          </w:p>
        </w:tc>
        <w:tc>
          <w:tcPr>
            <w:tcW w:w="5245" w:type="dxa"/>
            <w:vAlign w:val="center"/>
          </w:tcPr>
          <w:p>
            <w:pPr>
              <w:pStyle w:val="4"/>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12</w:t>
            </w:r>
            <w:r>
              <w:rPr>
                <w:rFonts w:hint="eastAsia" w:ascii="Times New Roman" w:hAnsi="Times New Roman" w:eastAsia="仿宋_GB2312" w:cs="仿宋_GB2312"/>
                <w:sz w:val="21"/>
                <w:szCs w:val="21"/>
              </w:rPr>
              <w:t>个月以上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jc w:val="center"/>
              <w:rPr>
                <w:rFonts w:ascii="Times New Roman" w:hAnsi="Times New Roman" w:cs="Times New Roman"/>
                <w:b/>
                <w:bCs/>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9" w:type="dxa"/>
            <w:gridSpan w:val="3"/>
            <w:vAlign w:val="center"/>
          </w:tcPr>
          <w:p>
            <w:pPr>
              <w:snapToGrid w:val="0"/>
              <w:ind w:firstLine="643"/>
              <w:jc w:val="center"/>
              <w:rPr>
                <w:rFonts w:ascii="Times New Roman" w:hAnsi="Times New Roman" w:cs="Times New Roman"/>
              </w:rPr>
            </w:pPr>
            <w:r>
              <w:rPr>
                <w:rFonts w:hint="eastAsia" w:ascii="Times New Roman" w:hAnsi="Times New Roman" w:eastAsia="仿宋_GB2312" w:cs="仿宋_GB2312"/>
                <w:b/>
                <w:bCs/>
                <w:sz w:val="32"/>
                <w:szCs w:val="32"/>
                <w:lang w:eastAsia="zh-CN"/>
              </w:rPr>
              <w:t>（六）</w:t>
            </w:r>
            <w:r>
              <w:rPr>
                <w:rFonts w:hint="eastAsia" w:ascii="Times New Roman" w:hAnsi="Times New Roman" w:eastAsia="仿宋_GB2312" w:cs="仿宋_GB2312"/>
                <w:b/>
                <w:bCs/>
                <w:sz w:val="32"/>
                <w:szCs w:val="32"/>
              </w:rPr>
              <w:t>土壤污染防治类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38" w:type="dxa"/>
            <w:gridSpan w:val="2"/>
            <w:vAlign w:val="center"/>
          </w:tcPr>
          <w:p>
            <w:pPr>
              <w:snapToGrid w:val="0"/>
              <w:ind w:firstLine="420"/>
              <w:jc w:val="center"/>
              <w:rPr>
                <w:rFonts w:ascii="Times New Roman" w:hAnsi="Times New Roman" w:cs="Times New Roman"/>
              </w:rPr>
            </w:pPr>
            <w:r>
              <w:rPr>
                <w:rFonts w:ascii="Times New Roman" w:hAnsi="Times New Roman" w:cs="Times New Roma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38" w:type="dxa"/>
            <w:gridSpan w:val="2"/>
            <w:vAlign w:val="center"/>
          </w:tcPr>
          <w:p>
            <w:pPr>
              <w:snapToGrid w:val="0"/>
              <w:ind w:firstLine="420"/>
              <w:rPr>
                <w:rFonts w:ascii="Times New Roman" w:hAnsi="Times New Roman" w:eastAsia="仿宋_GB2312" w:cs="Times New Roman"/>
              </w:rPr>
            </w:pPr>
            <w:r>
              <w:rPr>
                <w:rFonts w:hint="eastAsia" w:ascii="Times New Roman" w:hAnsi="Times New Roman" w:eastAsia="仿宋_GB2312" w:cs="仿宋_GB2312"/>
              </w:rPr>
              <w:t>土地使用权人未按照规定将土壤污染状况调查报告报地方人民政府生态环境主管部门备案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38" w:type="dxa"/>
            <w:gridSpan w:val="2"/>
            <w:vAlign w:val="center"/>
          </w:tcPr>
          <w:p>
            <w:pPr>
              <w:pStyle w:val="5"/>
              <w:snapToGrid w:val="0"/>
              <w:spacing w:before="62" w:beforeLines="20" w:beforeAutospacing="0" w:after="0" w:afterAutospacing="0"/>
              <w:ind w:firstLine="420"/>
              <w:rPr>
                <w:rFonts w:hint="eastAsia" w:ascii="Times New Roman" w:hAnsi="Times New Roman" w:eastAsia="仿宋_GB2312" w:cs="仿宋_GB2312"/>
                <w:sz w:val="21"/>
                <w:szCs w:val="21"/>
              </w:rPr>
            </w:pPr>
            <w:r>
              <w:rPr>
                <w:rFonts w:hint="eastAsia" w:ascii="Times New Roman" w:hAnsi="Times New Roman" w:eastAsia="仿宋_GB2312" w:cs="仿宋_GB2312"/>
                <w:b/>
                <w:bCs/>
                <w:sz w:val="21"/>
                <w:szCs w:val="21"/>
                <w:lang w:val="en-US" w:eastAsia="zh-CN"/>
              </w:rPr>
              <w:t>1.</w:t>
            </w:r>
            <w:r>
              <w:rPr>
                <w:rFonts w:hint="eastAsia" w:ascii="Times New Roman" w:hAnsi="Times New Roman" w:eastAsia="仿宋_GB2312" w:cs="仿宋_GB2312"/>
                <w:b/>
                <w:bCs/>
                <w:sz w:val="21"/>
                <w:szCs w:val="21"/>
              </w:rPr>
              <w:t>《中华人民共和国土壤污染防治法》第六十七条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pStyle w:val="5"/>
              <w:snapToGrid w:val="0"/>
              <w:spacing w:before="62" w:beforeLines="20" w:beforeAutospacing="0" w:after="0" w:afterAutospacing="0"/>
              <w:ind w:firstLine="420"/>
              <w:rPr>
                <w:rFonts w:hint="default" w:ascii="Times New Roman" w:hAnsi="Times New Roman" w:eastAsia="仿宋_GB2312" w:cs="仿宋_GB2312"/>
                <w:sz w:val="21"/>
                <w:szCs w:val="21"/>
                <w:lang w:val="en-US" w:eastAsia="zh-CN"/>
              </w:rPr>
            </w:pPr>
            <w:r>
              <w:rPr>
                <w:rFonts w:hint="eastAsia" w:ascii="Times New Roman" w:hAnsi="Times New Roman" w:eastAsia="仿宋_GB2312" w:cs="仿宋_GB2312"/>
                <w:b/>
                <w:bCs/>
                <w:sz w:val="21"/>
                <w:szCs w:val="21"/>
                <w:lang w:val="en-US" w:eastAsia="zh-CN"/>
              </w:rPr>
              <w:t xml:space="preserve">2.《西藏自治区建设用地土壤污染防治管理办法（试行）》第十条  </w:t>
            </w:r>
            <w:r>
              <w:rPr>
                <w:rFonts w:hint="eastAsia" w:ascii="Times New Roman" w:hAnsi="Times New Roman" w:eastAsia="仿宋_GB2312" w:cs="仿宋_GB2312"/>
                <w:sz w:val="21"/>
                <w:szCs w:val="21"/>
                <w:lang w:val="en-US" w:eastAsia="zh-CN"/>
              </w:rPr>
              <w:t>土壤污染状况调查，应当编制土壤污染状况调查报告，报送所在地（市）或县（区）生态环境主管部门。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38" w:type="dxa"/>
            <w:gridSpan w:val="2"/>
            <w:vAlign w:val="center"/>
          </w:tcPr>
          <w:p>
            <w:pPr>
              <w:pStyle w:val="5"/>
              <w:snapToGrid w:val="0"/>
              <w:spacing w:before="62" w:beforeLines="20" w:beforeAutospacing="0" w:after="0" w:afterAutospacing="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《中华人民共和国土壤污染防治法》第九十五条第（三）项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违反本法规定，有下列行为之一的，由地方人民政府有关部门责令改正；拒不改正的，处一万元以上五万元以下的罚款：</w:t>
            </w:r>
          </w:p>
          <w:p>
            <w:pPr>
              <w:snapToGrid w:val="0"/>
              <w:ind w:firstLine="420"/>
              <w:rPr>
                <w:rFonts w:ascii="Times New Roman" w:hAnsi="Times New Roman" w:eastAsia="仿宋_GB2312" w:cs="Times New Roman"/>
              </w:rPr>
            </w:pPr>
            <w:r>
              <w:rPr>
                <w:rFonts w:hint="eastAsia" w:ascii="Times New Roman" w:hAnsi="Times New Roman" w:eastAsia="仿宋_GB2312" w:cs="仿宋_GB2312"/>
              </w:rPr>
              <w:t>（三）土地使用权人未按照规定将土壤污染状况调查报告报地方人民政府生态环境主管部门备案的。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45" w:type="dxa"/>
            <w:vAlign w:val="center"/>
          </w:tcPr>
          <w:p>
            <w:pPr>
              <w:snapToGrid w:val="0"/>
              <w:ind w:firstLine="422"/>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土壤环境</w:t>
            </w:r>
          </w:p>
          <w:p>
            <w:pPr>
              <w:snapToGrid w:val="0"/>
              <w:jc w:val="center"/>
              <w:rPr>
                <w:rFonts w:ascii="Times New Roman" w:hAnsi="Times New Roman" w:cs="Times New Roman"/>
                <w:b/>
                <w:bCs/>
                <w:color w:val="000000"/>
              </w:rPr>
            </w:pPr>
            <w:r>
              <w:rPr>
                <w:rFonts w:hint="eastAsia" w:ascii="Times New Roman" w:hAnsi="Times New Roman" w:cs="宋体"/>
                <w:b/>
                <w:bCs/>
                <w:color w:val="000000"/>
              </w:rPr>
              <w:t>敏感度</w:t>
            </w:r>
          </w:p>
        </w:tc>
        <w:tc>
          <w:tcPr>
            <w:tcW w:w="5245" w:type="dxa"/>
            <w:vAlign w:val="center"/>
          </w:tcPr>
          <w:p>
            <w:pPr>
              <w:pStyle w:val="4"/>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仿宋_GB2312"/>
                <w:color w:val="000000"/>
                <w:sz w:val="21"/>
                <w:szCs w:val="21"/>
              </w:rPr>
              <w:t>严格管控类农用地</w:t>
            </w:r>
          </w:p>
        </w:tc>
        <w:tc>
          <w:tcPr>
            <w:tcW w:w="2693" w:type="dxa"/>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仿宋_GB2312"/>
                <w:color w:val="000000"/>
                <w:sz w:val="21"/>
                <w:szCs w:val="21"/>
              </w:rPr>
              <w:t>第二类建设用地</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sz w:val="21"/>
                <w:szCs w:val="21"/>
              </w:rPr>
              <w:t>安全利用类农用地</w:t>
            </w:r>
          </w:p>
        </w:tc>
        <w:tc>
          <w:tcPr>
            <w:tcW w:w="2693" w:type="dxa"/>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仿宋_GB2312"/>
                <w:color w:val="000000"/>
                <w:sz w:val="21"/>
                <w:szCs w:val="21"/>
              </w:rPr>
              <w:t>第一类建设用地</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sz w:val="21"/>
                <w:szCs w:val="21"/>
              </w:rPr>
              <w:t>优先保护类农用地</w:t>
            </w:r>
          </w:p>
        </w:tc>
        <w:tc>
          <w:tcPr>
            <w:tcW w:w="2693" w:type="dxa"/>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排污类型</w:t>
            </w: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一般污染物</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有毒有害物质</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涉及面积</w:t>
            </w: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以上</w:t>
            </w:r>
            <w:r>
              <w:rPr>
                <w:rFonts w:ascii="Times New Roman" w:hAnsi="Times New Roman" w:eastAsia="仿宋_GB2312" w:cs="Times New Roman"/>
                <w:color w:val="000000"/>
              </w:rPr>
              <w:t>10000m</w:t>
            </w:r>
            <w:r>
              <w:rPr>
                <w:rFonts w:ascii="Times New Roman" w:hAnsi="Times New Roman" w:eastAsia="仿宋_GB2312" w:cs="Times New Roman"/>
                <w:color w:val="000000"/>
                <w:vertAlign w:val="superscript"/>
              </w:rPr>
              <w:t>2</w:t>
            </w:r>
            <w:r>
              <w:rPr>
                <w:rFonts w:hint="eastAsia" w:ascii="Times New Roman" w:hAnsi="Times New Roman" w:eastAsia="仿宋_GB2312" w:cs="仿宋_GB2312"/>
                <w:color w:val="000000"/>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以下</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snapToGrid w:val="0"/>
              <w:ind w:firstLine="422"/>
              <w:jc w:val="center"/>
              <w:rPr>
                <w:rFonts w:ascii="Times New Roman" w:hAnsi="Times New Roman" w:cs="Times New Roman"/>
                <w:b/>
                <w:bCs/>
                <w:color w:val="000000"/>
              </w:rPr>
            </w:pPr>
          </w:p>
        </w:tc>
        <w:tc>
          <w:tcPr>
            <w:tcW w:w="5245" w:type="dxa"/>
            <w:vAlign w:val="center"/>
          </w:tcPr>
          <w:p>
            <w:pPr>
              <w:pStyle w:val="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20000m</w:t>
            </w:r>
            <w:r>
              <w:rPr>
                <w:rFonts w:ascii="Times New Roman" w:hAnsi="Times New Roman" w:eastAsia="仿宋_GB2312" w:cs="Times New Roman"/>
                <w:color w:val="000000"/>
                <w:sz w:val="21"/>
                <w:szCs w:val="21"/>
                <w:vertAlign w:val="superscript"/>
              </w:rPr>
              <w:t>2</w:t>
            </w:r>
            <w:r>
              <w:rPr>
                <w:rFonts w:hint="eastAsia" w:ascii="Times New Roman" w:hAnsi="Times New Roman" w:eastAsia="仿宋_GB2312" w:cs="仿宋_GB2312"/>
                <w:color w:val="000000"/>
                <w:sz w:val="21"/>
                <w:szCs w:val="21"/>
              </w:rPr>
              <w:t>以上</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38" w:type="dxa"/>
            <w:gridSpan w:val="2"/>
            <w:vAlign w:val="center"/>
          </w:tcPr>
          <w:p>
            <w:pPr>
              <w:snapToGrid w:val="0"/>
              <w:ind w:firstLine="422"/>
              <w:jc w:val="center"/>
              <w:rPr>
                <w:rFonts w:ascii="Times New Roman" w:hAnsi="Times New Roman" w:cs="Times New Roman"/>
                <w:b/>
                <w:bCs/>
              </w:rPr>
            </w:pPr>
          </w:p>
        </w:tc>
      </w:tr>
    </w:tbl>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widowControl/>
        <w:spacing w:line="360" w:lineRule="auto"/>
        <w:ind w:left="420"/>
        <w:jc w:val="center"/>
        <w:outlineLvl w:val="1"/>
        <w:rPr>
          <w:rFonts w:ascii="Times New Roman" w:hAnsi="Times New Roman" w:eastAsia="仿宋_GB2312" w:cs="Times New Roman"/>
          <w:b/>
          <w:bCs/>
          <w:color w:val="auto"/>
          <w:sz w:val="32"/>
          <w:szCs w:val="32"/>
        </w:rPr>
      </w:pPr>
      <w:bookmarkStart w:id="8" w:name="_Toc25240287"/>
      <w:r>
        <w:rPr>
          <w:rFonts w:hint="eastAsia" w:ascii="Times New Roman" w:hAnsi="Times New Roman" w:eastAsia="仿宋_GB2312" w:cs="仿宋_GB2312"/>
          <w:b/>
          <w:bCs/>
          <w:color w:val="auto"/>
          <w:sz w:val="32"/>
          <w:szCs w:val="32"/>
        </w:rPr>
        <w:t>（七）辐射污染防治类</w:t>
      </w:r>
      <w:bookmarkEnd w:id="8"/>
    </w:p>
    <w:p>
      <w:pPr>
        <w:widowControl/>
        <w:spacing w:line="360" w:lineRule="auto"/>
        <w:ind w:left="420"/>
        <w:outlineLvl w:val="1"/>
        <w:rPr>
          <w:rFonts w:ascii="Times New Roman" w:hAnsi="Times New Roman" w:eastAsia="仿宋_GB2312" w:cs="Times New Roman"/>
          <w:b/>
          <w:bCs/>
          <w:color w:val="auto"/>
          <w:sz w:val="32"/>
          <w:szCs w:val="32"/>
        </w:rPr>
      </w:pP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不按照规定报告有关环境监测结果</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拒绝环境保护行政主管部门和其他有关部门进行现场检查，或者被检查时不如实反映情况和提供必要资料</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仿宋_GB2312"/>
          <w:kern w:val="0"/>
          <w:sz w:val="32"/>
          <w:szCs w:val="32"/>
        </w:rPr>
        <w:t>无许可证或者不按照许可证规定的种类和范围从事生产、销售、使用、转让、进口、贮存放射性同位素和射线装置以及装备有放射性同位素的仪表</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未建造尾矿库或者不按照放射性污染防治的要求建造尾矿库，贮存、处置铀（钍）矿和伴生放射性矿的尾矿</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仿宋_GB2312"/>
          <w:kern w:val="0"/>
          <w:sz w:val="32"/>
          <w:szCs w:val="32"/>
        </w:rPr>
        <w:t>向环境排放不得排放的放射性废气、废液</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不按照规定的方式排放放射性废液，利用渗井、渗坑、天然裂隙、溶洞或者国家禁止的其他方式排放放射性废液</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w:t>
      </w:r>
      <w:r>
        <w:rPr>
          <w:rFonts w:hint="eastAsia" w:ascii="Times New Roman" w:hAnsi="Times New Roman" w:eastAsia="仿宋_GB2312" w:cs="仿宋_GB2312"/>
          <w:kern w:val="0"/>
          <w:sz w:val="32"/>
          <w:szCs w:val="32"/>
        </w:rPr>
        <w:t>不按照规定处理或者贮存不得向环境排放的放射性废液</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w:t>
      </w:r>
      <w:r>
        <w:rPr>
          <w:rFonts w:hint="eastAsia" w:ascii="Times New Roman" w:hAnsi="Times New Roman" w:eastAsia="仿宋_GB2312" w:cs="仿宋_GB2312"/>
          <w:kern w:val="0"/>
          <w:sz w:val="32"/>
          <w:szCs w:val="32"/>
        </w:rPr>
        <w:t>将放射性固体废物或者废旧放射源提供或者委托给无许可证的单位贮存和处置</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w:t>
      </w:r>
      <w:r>
        <w:rPr>
          <w:rFonts w:hint="eastAsia" w:ascii="Times New Roman" w:hAnsi="Times New Roman" w:eastAsia="仿宋_GB2312" w:cs="仿宋_GB2312"/>
          <w:kern w:val="0"/>
          <w:sz w:val="32"/>
          <w:szCs w:val="32"/>
        </w:rPr>
        <w:t>不按照规定设置放射性标识、标志、中文警示说明</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不按照规定建立健全安全保卫制度和制定事故应急计划或者应急措施</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w:t>
      </w:r>
      <w:r>
        <w:rPr>
          <w:rFonts w:hint="eastAsia" w:ascii="Times New Roman" w:hAnsi="Times New Roman" w:eastAsia="仿宋_GB2312" w:cs="仿宋_GB2312"/>
          <w:kern w:val="0"/>
          <w:sz w:val="32"/>
          <w:szCs w:val="32"/>
        </w:rPr>
        <w:t>不按照规定报告放射源丢失、被盗情况或者放射性污染事故</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12.</w:t>
      </w:r>
      <w:r>
        <w:rPr>
          <w:rFonts w:hint="eastAsia" w:ascii="Times New Roman" w:hAnsi="Times New Roman" w:eastAsia="仿宋_GB2312" w:cs="仿宋_GB2312"/>
          <w:kern w:val="0"/>
          <w:sz w:val="32"/>
          <w:szCs w:val="32"/>
        </w:rPr>
        <w:t>不按照规定对其产生的放射性固体废物进行处置</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w:t>
      </w:r>
      <w:r>
        <w:rPr>
          <w:rFonts w:hint="eastAsia" w:ascii="Times New Roman" w:hAnsi="Times New Roman" w:eastAsia="仿宋_GB2312" w:cs="仿宋_GB2312"/>
          <w:kern w:val="0"/>
          <w:sz w:val="32"/>
          <w:szCs w:val="32"/>
        </w:rPr>
        <w:t>未经许可，擅自从事废旧放射源或者其他放射性固体废物的贮存、处置活动</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w:t>
      </w:r>
      <w:r>
        <w:rPr>
          <w:rFonts w:hint="eastAsia" w:ascii="Times New Roman" w:hAnsi="Times New Roman" w:eastAsia="仿宋_GB2312" w:cs="仿宋_GB2312"/>
          <w:kern w:val="0"/>
          <w:sz w:val="32"/>
          <w:szCs w:val="32"/>
        </w:rPr>
        <w:t>不按照许可的有关规定从事贮存和处置放射性固体废物活动</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核技术利用单位向无辐射安全许可证或者超出许可证规定的种类和范围的单位，销售或者转让放射性同位素、射线装置</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16</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生产、销售、使用放射性同位素和射线装置的单位改变所从事活动的种类或者范围以及新建、改建或者扩建生产、销售、使用设施或者场所，未按照规定重新申请领取许可证</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17</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生产、销售、使用放射性同位素和射线装置的单位许可证有效期届满，需要延续而未按照规定办理延续手续</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18</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生产、销售、使用放射性同位素和射线装置的单位未经批准，擅自进口或者转让放射性同位素</w:t>
      </w:r>
    </w:p>
    <w:p>
      <w:pPr>
        <w:widowControl/>
        <w:snapToGrid w:val="0"/>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19</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生产、销售、使用放射性同位素和射线装置的单位部分终止或者全部终止生产、销售、使用活动，未按照规定办理许可证变更或者注销手续</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责令限期改正，逾期不改正的</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伪造、变造、转让许可证</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21</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伪造、变造、转让放射性同位素进口和转让批准文件</w:t>
      </w:r>
    </w:p>
    <w:p>
      <w:pPr>
        <w:widowControl/>
        <w:snapToGrid w:val="0"/>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22</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生产、销售、使用放射性同位素和射线装置的单位在室外、野外使用放射性同位素和射线装置，未按照国家有关安全和防护标准的要求划出安全防护区域和设置明显的放射性标志</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23</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生产、销售、使用放射性同位素和射线装置的单位未经批准擅自在野外进行放射性同位素示踪试验</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24</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生产放射性同位素的单位未建立放射性同位素产品台账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hint="eastAsia" w:ascii="Times New Roman" w:hAnsi="Times New Roman" w:eastAsia="仿宋_GB2312" w:cs="仿宋_GB2312"/>
          <w:kern w:val="0"/>
          <w:sz w:val="32"/>
          <w:szCs w:val="32"/>
          <w:lang w:eastAsia="zh-CN"/>
        </w:rPr>
      </w:pPr>
      <w:r>
        <w:rPr>
          <w:rFonts w:hint="eastAsia" w:ascii="Times New Roman" w:hAnsi="Times New Roman" w:eastAsia="仿宋_GB2312" w:cs="Times New Roman"/>
          <w:kern w:val="0"/>
          <w:sz w:val="32"/>
          <w:szCs w:val="32"/>
          <w:lang w:val="en-US" w:eastAsia="zh-CN"/>
        </w:rPr>
        <w:t>25</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生产、销售、使用放射性同位素和射线装置的单位未按照规定对废旧放射源进行处理</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26</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生产、销售、使用放射性同位素和射线装置的单位未按照规定对使用</w:t>
      </w:r>
      <w:r>
        <w:rPr>
          <w:rFonts w:hint="eastAsia" w:ascii="宋体" w:hAnsi="宋体" w:cs="宋体"/>
          <w:kern w:val="0"/>
          <w:sz w:val="32"/>
          <w:szCs w:val="32"/>
        </w:rPr>
        <w:t>Ⅰ</w:t>
      </w:r>
      <w:r>
        <w:rPr>
          <w:rFonts w:hint="eastAsia" w:ascii="Times New Roman" w:hAnsi="Times New Roman" w:eastAsia="仿宋_GB2312" w:cs="仿宋_GB2312"/>
          <w:kern w:val="0"/>
          <w:sz w:val="32"/>
          <w:szCs w:val="32"/>
        </w:rPr>
        <w:t>类、</w:t>
      </w:r>
      <w:r>
        <w:rPr>
          <w:rFonts w:hint="eastAsia" w:ascii="宋体" w:hAnsi="宋体" w:cs="宋体"/>
          <w:kern w:val="0"/>
          <w:sz w:val="32"/>
          <w:szCs w:val="32"/>
        </w:rPr>
        <w:t>Ⅱ</w:t>
      </w:r>
      <w:r>
        <w:rPr>
          <w:rFonts w:hint="eastAsia" w:ascii="Times New Roman" w:hAnsi="Times New Roman" w:eastAsia="仿宋_GB2312" w:cs="仿宋_GB2312"/>
          <w:kern w:val="0"/>
          <w:sz w:val="32"/>
          <w:szCs w:val="32"/>
        </w:rPr>
        <w:t>类、</w:t>
      </w:r>
      <w:r>
        <w:rPr>
          <w:rFonts w:hint="eastAsia" w:ascii="宋体" w:hAnsi="宋体" w:cs="宋体"/>
          <w:kern w:val="0"/>
          <w:sz w:val="32"/>
          <w:szCs w:val="32"/>
        </w:rPr>
        <w:t>Ⅲ</w:t>
      </w:r>
      <w:r>
        <w:rPr>
          <w:rFonts w:hint="eastAsia" w:ascii="Times New Roman" w:hAnsi="Times New Roman" w:eastAsia="仿宋_GB2312" w:cs="仿宋_GB2312"/>
          <w:kern w:val="0"/>
          <w:sz w:val="32"/>
          <w:szCs w:val="32"/>
        </w:rPr>
        <w:t>类放射源的场所和生产放射性同位素的场所，以及终结运行后产生放射性污染的射线装置实施退役</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责令限期改正，逾期不改正</w:t>
      </w:r>
    </w:p>
    <w:p>
      <w:pPr>
        <w:widowControl/>
        <w:snapToGrid w:val="0"/>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27</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生产、销售、使用放射性同位素和射线装置的单位未按照规定对本单位的放射性同位素、射线装置安全和防护状况进行评估或者发现安全隐患不及时整改</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限期改正</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逾期不改正</w:t>
      </w:r>
    </w:p>
    <w:p>
      <w:pPr>
        <w:widowControl/>
        <w:snapToGrid w:val="0"/>
        <w:spacing w:line="560" w:lineRule="exact"/>
        <w:ind w:firstLine="640" w:firstLineChars="200"/>
        <w:rPr>
          <w:rFonts w:hint="eastAsia" w:ascii="Times New Roman" w:hAnsi="Times New Roman" w:eastAsia="仿宋_GB2312" w:cs="仿宋_GB2312"/>
          <w:kern w:val="0"/>
          <w:sz w:val="32"/>
          <w:szCs w:val="32"/>
          <w:lang w:eastAsia="zh-CN"/>
        </w:rPr>
      </w:pPr>
      <w:r>
        <w:rPr>
          <w:rFonts w:hint="eastAsia" w:ascii="Times New Roman" w:hAnsi="Times New Roman" w:eastAsia="仿宋_GB2312" w:cs="Times New Roman"/>
          <w:kern w:val="0"/>
          <w:sz w:val="32"/>
          <w:szCs w:val="32"/>
          <w:lang w:val="en-US" w:eastAsia="zh-CN"/>
        </w:rPr>
        <w:t>28</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生产、销售、使用放射性同位素和射线装置的单位生产、销售、使用、贮存放射性同位素和射线装置的场所未按照规定设置安全和防护设施以及放射性标志</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限期改正</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逾期不改正</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29</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核技术利用单位未按照规定，将其产生的废旧放射源或者其他放射性固体废物送交贮存、处置，责令限期改正逾期不改正</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30</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放射性固体废物贮存、处置单位未按照国家有关放射性污染防治标准和国务院环境保护主管部门的规定贮存、处置废旧放射源或者其他放射性固体废物</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31</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放射性固体废物贮存、处置单位未按照规定建立情况记录档案，或者未按照规定进行如实记录</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32</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核技术利用单位或者放射性固体废物贮存、处置单位未按照规定如实报告有关情况</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33</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核技术利用单位或者放射性固体废物贮存、处置单位未按照规定对有关工作人员进行技术培训和考核</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34</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托运人未按照规定将放射性物品运输的核与辐射安全分析报告批准书、辐射监测报告备案，责令限期改正逾期不改正</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35</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未按照规定对托运的放射性物品表面污染和辐射水平实施监测</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36</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将经监测不符合国家放射性物品运输安全标准的放射性物品交付托运</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37</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出具虚假辐射监测报告</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38</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托运人、承运人未按照核与辐射事故应急响应指南的要求，做好事故应急工作并报告事故</w:t>
      </w:r>
    </w:p>
    <w:p>
      <w:pPr>
        <w:widowControl/>
        <w:snapToGrid w:val="0"/>
        <w:spacing w:line="56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Times New Roman"/>
          <w:kern w:val="0"/>
          <w:sz w:val="32"/>
          <w:szCs w:val="32"/>
          <w:lang w:val="en-US" w:eastAsia="zh-CN"/>
        </w:rPr>
        <w:t>39</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违反规定造成辐射事故</w:t>
      </w:r>
    </w:p>
    <w:p>
      <w:pPr>
        <w:widowControl/>
        <w:snapToGrid w:val="0"/>
        <w:ind w:firstLine="640" w:firstLineChars="200"/>
        <w:jc w:val="left"/>
        <w:rPr>
          <w:rFonts w:ascii="Times New Roman" w:hAnsi="Times New Roman" w:eastAsia="仿宋_GB2312" w:cs="Times New Roman"/>
          <w:kern w:val="0"/>
          <w:sz w:val="10"/>
          <w:szCs w:val="10"/>
        </w:rPr>
      </w:pPr>
      <w:r>
        <w:rPr>
          <w:rFonts w:ascii="Times New Roman" w:hAnsi="Times New Roman" w:eastAsia="仿宋_GB2312" w:cs="Times New Roman"/>
          <w:kern w:val="0"/>
          <w:sz w:val="32"/>
          <w:szCs w:val="32"/>
        </w:rPr>
        <w:br w:type="page"/>
      </w:r>
    </w:p>
    <w:tbl>
      <w:tblPr>
        <w:tblStyle w:val="6"/>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52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8"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23" w:type="dxa"/>
            <w:gridSpan w:val="2"/>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923"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center"/>
              <w:rPr>
                <w:rFonts w:ascii="Times New Roman" w:hAnsi="Times New Roman" w:eastAsia="仿宋_GB2312" w:cs="Times New Roman"/>
                <w:kern w:val="0"/>
              </w:rPr>
            </w:pPr>
            <w:r>
              <w:rPr>
                <w:rFonts w:hint="eastAsia" w:ascii="Times New Roman" w:hAnsi="Times New Roman" w:eastAsia="仿宋_GB2312" w:cs="仿宋_GB2312"/>
                <w:kern w:val="0"/>
              </w:rPr>
              <w:t>不按照规定报告有关环境监测结果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jc w:val="center"/>
              <w:rPr>
                <w:rFonts w:hint="eastAsia" w:ascii="Times New Roman" w:hAnsi="Times New Roman" w:cs="宋体"/>
                <w:b/>
                <w:bCs/>
                <w:kern w:val="0"/>
              </w:rPr>
            </w:pPr>
            <w:r>
              <w:rPr>
                <w:rFonts w:hint="eastAsia" w:ascii="Times New Roman" w:hAnsi="Times New Roman" w:cs="宋体"/>
                <w:b/>
                <w:bCs/>
              </w:rPr>
              <w:t>违反条款</w:t>
            </w:r>
          </w:p>
        </w:tc>
        <w:tc>
          <w:tcPr>
            <w:tcW w:w="7923"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1" w:firstLineChars="200"/>
              <w:jc w:val="center"/>
              <w:rPr>
                <w:rFonts w:hint="eastAsia" w:ascii="Times New Roman" w:hAnsi="Times New Roman" w:eastAsia="仿宋_GB2312" w:cs="仿宋_GB2312"/>
                <w:kern w:val="0"/>
              </w:rPr>
            </w:pPr>
            <w:r>
              <w:rPr>
                <w:rFonts w:hint="eastAsia" w:ascii="Times New Roman" w:hAnsi="Times New Roman" w:eastAsia="仿宋_GB2312" w:cs="仿宋_GB2312"/>
                <w:b/>
                <w:bCs/>
                <w:kern w:val="0"/>
              </w:rPr>
              <w:t xml:space="preserve">《中华人民共和国放射性污染防治法》第三十六条 </w:t>
            </w:r>
            <w:r>
              <w:rPr>
                <w:rFonts w:hint="eastAsia" w:ascii="Times New Roman" w:hAnsi="Times New Roman" w:eastAsia="仿宋_GB2312" w:cs="仿宋_GB2312"/>
                <w:kern w:val="0"/>
              </w:rPr>
              <w:t>铀</w:t>
            </w:r>
            <w:r>
              <w:rPr>
                <w:rFonts w:hint="eastAsia" w:ascii="Times New Roman" w:hAnsi="Times New Roman" w:eastAsia="仿宋_GB2312" w:cs="仿宋_GB2312"/>
                <w:kern w:val="0"/>
                <w:lang w:eastAsia="zh-CN"/>
              </w:rPr>
              <w:t>（</w:t>
            </w:r>
            <w:r>
              <w:rPr>
                <w:rFonts w:hint="eastAsia" w:ascii="Times New Roman" w:hAnsi="Times New Roman" w:eastAsia="仿宋_GB2312" w:cs="仿宋_GB2312"/>
                <w:kern w:val="0"/>
              </w:rPr>
              <w:t>钍</w:t>
            </w:r>
            <w:r>
              <w:rPr>
                <w:rFonts w:hint="eastAsia" w:ascii="Times New Roman" w:hAnsi="Times New Roman" w:eastAsia="仿宋_GB2312" w:cs="仿宋_GB2312"/>
                <w:kern w:val="0"/>
                <w:lang w:eastAsia="zh-CN"/>
              </w:rPr>
              <w:t>）</w:t>
            </w:r>
            <w:r>
              <w:rPr>
                <w:rFonts w:hint="eastAsia" w:ascii="Times New Roman" w:hAnsi="Times New Roman" w:eastAsia="仿宋_GB2312" w:cs="仿宋_GB2312"/>
                <w:kern w:val="0"/>
              </w:rPr>
              <w:t>矿开发利用单位应当对铀</w:t>
            </w:r>
            <w:r>
              <w:rPr>
                <w:rFonts w:hint="eastAsia" w:ascii="Times New Roman" w:hAnsi="Times New Roman" w:eastAsia="仿宋_GB2312" w:cs="仿宋_GB2312"/>
                <w:kern w:val="0"/>
                <w:lang w:eastAsia="zh-CN"/>
              </w:rPr>
              <w:t>（</w:t>
            </w:r>
            <w:r>
              <w:rPr>
                <w:rFonts w:hint="eastAsia" w:ascii="Times New Roman" w:hAnsi="Times New Roman" w:eastAsia="仿宋_GB2312" w:cs="仿宋_GB2312"/>
                <w:kern w:val="0"/>
              </w:rPr>
              <w:t>钍</w:t>
            </w:r>
            <w:r>
              <w:rPr>
                <w:rFonts w:hint="eastAsia" w:ascii="Times New Roman" w:hAnsi="Times New Roman" w:eastAsia="仿宋_GB2312" w:cs="仿宋_GB2312"/>
                <w:kern w:val="0"/>
                <w:lang w:eastAsia="zh-CN"/>
              </w:rPr>
              <w:t>）</w:t>
            </w:r>
            <w:r>
              <w:rPr>
                <w:rFonts w:hint="eastAsia" w:ascii="Times New Roman" w:hAnsi="Times New Roman" w:eastAsia="仿宋_GB2312" w:cs="仿宋_GB2312"/>
                <w:kern w:val="0"/>
              </w:rPr>
              <w:t>矿的流出物和周围的环境实施监测，并定期向国务院环境保护行政主管部门和所在地省、自治区、直辖市人民政府环境保护行政主管部门报告监测结果。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923"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《中华人民共和国放射性污染防治法》第四十九条第（一）项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违反本法规定，有下列行为之一的，由县级以上人民政府环境保护行政主管部门或者其他有关部门依据职权责令限期改正，可以处二万元以下罚款：</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（一）不按照规定报告有关环境监测结果的。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30"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93"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监测频次</w:t>
            </w:r>
          </w:p>
        </w:tc>
        <w:tc>
          <w:tcPr>
            <w:tcW w:w="5230"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未规范报告</w:t>
            </w:r>
            <w:r>
              <w:rPr>
                <w:rFonts w:hint="eastAsia" w:ascii="Times New Roman" w:hAnsi="Times New Roman" w:eastAsia="仿宋_GB2312" w:cs="仿宋_GB2312"/>
                <w:sz w:val="21"/>
                <w:szCs w:val="21"/>
                <w:lang w:val="en-US" w:eastAsia="zh-CN"/>
              </w:rPr>
              <w:t>有关环境</w:t>
            </w:r>
            <w:r>
              <w:rPr>
                <w:rFonts w:hint="eastAsia" w:ascii="Times New Roman" w:hAnsi="Times New Roman" w:eastAsia="仿宋_GB2312" w:cs="仿宋_GB2312"/>
                <w:sz w:val="21"/>
                <w:szCs w:val="21"/>
              </w:rPr>
              <w:t>监测结果的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continue"/>
            <w:vAlign w:val="center"/>
          </w:tcPr>
          <w:p>
            <w:pPr>
              <w:snapToGrid w:val="0"/>
              <w:jc w:val="center"/>
              <w:rPr>
                <w:rFonts w:ascii="Times New Roman" w:hAnsi="Times New Roman" w:cs="Times New Roman"/>
                <w:b/>
                <w:bCs/>
              </w:rPr>
            </w:pPr>
          </w:p>
        </w:tc>
        <w:tc>
          <w:tcPr>
            <w:tcW w:w="5230"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未报告</w:t>
            </w:r>
            <w:r>
              <w:rPr>
                <w:rFonts w:hint="eastAsia" w:ascii="Times New Roman" w:hAnsi="Times New Roman" w:eastAsia="仿宋_GB2312" w:cs="仿宋_GB2312"/>
                <w:sz w:val="21"/>
                <w:szCs w:val="21"/>
                <w:lang w:val="en-US" w:eastAsia="zh-CN"/>
              </w:rPr>
              <w:t>有关</w:t>
            </w:r>
            <w:r>
              <w:rPr>
                <w:rFonts w:hint="eastAsia" w:ascii="Times New Roman" w:hAnsi="Times New Roman" w:eastAsia="仿宋_GB2312" w:cs="仿宋_GB2312"/>
              </w:rPr>
              <w:t>环境监测结果的</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continue"/>
            <w:vAlign w:val="center"/>
          </w:tcPr>
          <w:p>
            <w:pPr>
              <w:snapToGrid w:val="0"/>
              <w:jc w:val="center"/>
              <w:rPr>
                <w:rFonts w:ascii="Times New Roman" w:hAnsi="Times New Roman" w:cs="Times New Roman"/>
                <w:b/>
                <w:bCs/>
              </w:rPr>
            </w:pPr>
          </w:p>
        </w:tc>
        <w:tc>
          <w:tcPr>
            <w:tcW w:w="5230" w:type="dxa"/>
            <w:vAlign w:val="center"/>
          </w:tcPr>
          <w:p>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仿宋_GB2312"/>
                <w:lang w:val="en-US" w:eastAsia="zh-CN"/>
              </w:rPr>
              <w:t>未开展有关环境监测</w:t>
            </w:r>
          </w:p>
        </w:tc>
        <w:tc>
          <w:tcPr>
            <w:tcW w:w="2693"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违法次数</w:t>
            </w:r>
          </w:p>
        </w:tc>
        <w:tc>
          <w:tcPr>
            <w:tcW w:w="5230"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两年内未受到过其他处罚</w:t>
            </w:r>
          </w:p>
        </w:tc>
        <w:tc>
          <w:tcPr>
            <w:tcW w:w="2693"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continue"/>
            <w:vAlign w:val="center"/>
          </w:tcPr>
          <w:p>
            <w:pPr>
              <w:snapToGrid w:val="0"/>
              <w:jc w:val="center"/>
              <w:rPr>
                <w:rFonts w:ascii="Times New Roman" w:hAnsi="Times New Roman" w:cs="Times New Roman"/>
                <w:b/>
                <w:bCs/>
              </w:rPr>
            </w:pPr>
          </w:p>
        </w:tc>
        <w:tc>
          <w:tcPr>
            <w:tcW w:w="5230"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两年内受到处罚</w:t>
            </w:r>
            <w:r>
              <w:rPr>
                <w:rFonts w:ascii="Times New Roman" w:hAnsi="Times New Roman" w:eastAsia="仿宋_GB2312" w:cs="Times New Roman"/>
              </w:rPr>
              <w:t>1</w:t>
            </w:r>
            <w:r>
              <w:rPr>
                <w:rFonts w:hint="eastAsia" w:ascii="Times New Roman" w:hAnsi="Times New Roman" w:eastAsia="仿宋_GB2312" w:cs="仿宋_GB2312"/>
              </w:rPr>
              <w:t>次</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Merge w:val="continue"/>
            <w:vAlign w:val="center"/>
          </w:tcPr>
          <w:p>
            <w:pPr>
              <w:snapToGrid w:val="0"/>
              <w:jc w:val="center"/>
              <w:rPr>
                <w:rFonts w:ascii="Times New Roman" w:hAnsi="Times New Roman" w:cs="Times New Roman"/>
                <w:b/>
                <w:bCs/>
              </w:rPr>
            </w:pPr>
          </w:p>
        </w:tc>
        <w:tc>
          <w:tcPr>
            <w:tcW w:w="5230"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两年内受到处罚</w:t>
            </w:r>
            <w:r>
              <w:rPr>
                <w:rFonts w:ascii="Times New Roman" w:hAnsi="Times New Roman" w:eastAsia="仿宋_GB2312" w:cs="Times New Roman"/>
              </w:rPr>
              <w:t>2</w:t>
            </w:r>
            <w:r>
              <w:rPr>
                <w:rFonts w:hint="eastAsia" w:ascii="Times New Roman" w:hAnsi="Times New Roman" w:eastAsia="仿宋_GB2312" w:cs="仿宋_GB2312"/>
              </w:rPr>
              <w:t>次及以上</w:t>
            </w:r>
          </w:p>
        </w:tc>
        <w:tc>
          <w:tcPr>
            <w:tcW w:w="2693"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23"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8975" w:type="dxa"/>
            <w:gridSpan w:val="2"/>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897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拒绝环境保护行政主管部门和其他有关部门进行现场检查，或者被检查时不如实反映情况和提供必要资料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897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《中华人民共和国放射性污染防治法》第十一条第三款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rPr>
              <w:t>2.</w:t>
            </w:r>
            <w:r>
              <w:rPr>
                <w:rFonts w:hint="eastAsia" w:ascii="Times New Roman" w:hAnsi="Times New Roman" w:eastAsia="仿宋_GB2312" w:cs="仿宋_GB2312"/>
                <w:b/>
                <w:bCs/>
              </w:rPr>
              <w:t>《放射性废物安全管理条例》第二十九条第二款</w:t>
            </w:r>
            <w:r>
              <w:rPr>
                <w:rFonts w:ascii="Times New Roman" w:hAnsi="Times New Roman" w:eastAsia="仿宋_GB2312" w:cs="Times New Roman"/>
              </w:rPr>
              <w:t xml:space="preserve"> </w:t>
            </w:r>
            <w:r>
              <w:rPr>
                <w:rFonts w:hint="eastAsia" w:ascii="Times New Roman" w:hAnsi="Times New Roman" w:eastAsia="仿宋_GB2312" w:cs="仿宋_GB2312"/>
              </w:rPr>
              <w:t>被检查单位应当予以配合，如实反映情况，提供必要的资料，不得拒绝和阻碍。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8975"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《中华人民共和国放射性污染防治法》第四十九条第（二）项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违反本法规定，有下列行为之一的，由县级以上人民政府环境保护行政主管部门或者其他有关部门依据职权责令限期改正，可以处二万元以下罚款：</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（二）拒绝环境保护行政主管部门和其他有关部门进行现场检查，或者被检查时不如实反映情况和提供必要资料的。</w:t>
            </w:r>
          </w:p>
          <w:p>
            <w:pPr>
              <w:widowControl/>
              <w:snapToGrid w:val="0"/>
              <w:spacing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rPr>
              <w:t>2.</w:t>
            </w:r>
            <w:r>
              <w:rPr>
                <w:rFonts w:hint="eastAsia" w:ascii="Times New Roman" w:hAnsi="Times New Roman" w:eastAsia="仿宋_GB2312" w:cs="仿宋_GB2312"/>
                <w:b/>
                <w:bCs/>
              </w:rPr>
              <w:t>《放射性废物安全管理条例》第四十一条</w:t>
            </w:r>
            <w:r>
              <w:rPr>
                <w:rFonts w:ascii="Times New Roman" w:hAnsi="Times New Roman" w:eastAsia="仿宋_GB2312" w:cs="Times New Roman"/>
              </w:rPr>
              <w:t xml:space="preserve"> </w:t>
            </w:r>
            <w:r>
              <w:rPr>
                <w:rFonts w:hint="eastAsia" w:ascii="Times New Roman" w:hAnsi="Times New Roman" w:eastAsia="仿宋_GB2312" w:cs="仿宋_GB2312"/>
              </w:rPr>
              <w:t>违反本条例规定，拒绝、阻碍环境保护主管部门或者其他有关部门的监督检查，或者在接受监督检查时弄虚作假的，由监督检查部门责令改正，处</w:t>
            </w:r>
            <w:r>
              <w:rPr>
                <w:rFonts w:ascii="Times New Roman" w:hAnsi="Times New Roman" w:eastAsia="仿宋_GB2312" w:cs="Times New Roman"/>
              </w:rPr>
              <w:t>2</w:t>
            </w:r>
            <w:r>
              <w:rPr>
                <w:rFonts w:hint="eastAsia" w:ascii="Times New Roman" w:hAnsi="Times New Roman" w:eastAsia="仿宋_GB2312" w:cs="仿宋_GB2312"/>
              </w:rPr>
              <w:t>万元以下的罚款；构成违反治安管理行为的，由公安机关依法给予治安管理处罚；构成犯罪的，依法追究刑事责任。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381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拒绝检查</w:t>
            </w:r>
          </w:p>
          <w:p>
            <w:pPr>
              <w:snapToGrid w:val="0"/>
              <w:jc w:val="center"/>
              <w:rPr>
                <w:rFonts w:ascii="Times New Roman" w:hAnsi="Times New Roman" w:cs="Times New Roman"/>
                <w:b/>
                <w:bCs/>
              </w:rPr>
            </w:pPr>
            <w:r>
              <w:rPr>
                <w:rFonts w:hint="eastAsia" w:ascii="Times New Roman" w:hAnsi="Times New Roman" w:cs="宋体"/>
                <w:b/>
                <w:bCs/>
              </w:rPr>
              <w:t>情形</w:t>
            </w:r>
          </w:p>
        </w:tc>
        <w:tc>
          <w:tcPr>
            <w:tcW w:w="5156" w:type="dxa"/>
            <w:vAlign w:val="center"/>
          </w:tcPr>
          <w:p>
            <w:pPr>
              <w:pStyle w:val="4"/>
              <w:snapToGrid w:val="0"/>
              <w:jc w:val="center"/>
              <w:rPr>
                <w:rFonts w:ascii="Times New Roman" w:hAnsi="Times New Roman" w:eastAsia="仿宋_GB2312" w:cs="Times New Roman"/>
              </w:rPr>
            </w:pPr>
            <w:r>
              <w:rPr>
                <w:rFonts w:hint="eastAsia" w:ascii="Times New Roman" w:hAnsi="Times New Roman" w:eastAsia="仿宋_GB2312" w:cs="仿宋_GB2312"/>
                <w:sz w:val="21"/>
                <w:szCs w:val="21"/>
              </w:rPr>
              <w:t>迟滞</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分钟以上</w:t>
            </w:r>
            <w:r>
              <w:rPr>
                <w:rFonts w:ascii="Times New Roman" w:hAnsi="Times New Roman" w:eastAsia="仿宋_GB2312" w:cs="Times New Roman"/>
                <w:sz w:val="21"/>
                <w:szCs w:val="21"/>
              </w:rPr>
              <w:t>30</w:t>
            </w:r>
            <w:r>
              <w:rPr>
                <w:rFonts w:hint="eastAsia" w:ascii="Times New Roman" w:hAnsi="Times New Roman" w:eastAsia="仿宋_GB2312" w:cs="仿宋_GB2312"/>
                <w:sz w:val="21"/>
                <w:szCs w:val="21"/>
              </w:rPr>
              <w:t>分钟以内</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迟滞超过半小时</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阻碍或隐匿部分资料</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围堵、滞留执法人员或拒绝提供资料</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暴力抗法</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弄虚作假</w:t>
            </w:r>
          </w:p>
          <w:p>
            <w:pPr>
              <w:snapToGrid w:val="0"/>
              <w:jc w:val="center"/>
              <w:rPr>
                <w:rFonts w:ascii="Times New Roman" w:hAnsi="Times New Roman" w:cs="Times New Roman"/>
                <w:b/>
                <w:bCs/>
              </w:rPr>
            </w:pPr>
            <w:r>
              <w:rPr>
                <w:rFonts w:hint="eastAsia" w:ascii="Times New Roman" w:hAnsi="Times New Roman" w:cs="宋体"/>
                <w:b/>
                <w:bCs/>
              </w:rPr>
              <w:t>情形</w:t>
            </w: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提供非关键性假信息</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提供假信息</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伪造现场或证据</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3819"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3819"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3819"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156" w:type="dxa"/>
            <w:vAlign w:val="center"/>
          </w:tcPr>
          <w:p>
            <w:pPr>
              <w:pStyle w:val="4"/>
              <w:snapToGrid w:val="0"/>
              <w:jc w:val="center"/>
              <w:rPr>
                <w:rFonts w:hint="eastAsia" w:ascii="Times New Roman" w:hAnsi="Times New Roman" w:eastAsia="仿宋_GB2312" w:cs="仿宋_GB2312"/>
              </w:rPr>
            </w:pPr>
            <w:r>
              <w:rPr>
                <w:rFonts w:hint="eastAsia" w:ascii="Times New Roman" w:hAnsi="Times New Roman" w:eastAsia="仿宋_GB2312" w:cs="仿宋_GB2312"/>
                <w:sz w:val="21"/>
                <w:szCs w:val="21"/>
              </w:rPr>
              <w:t>未造成社会影响</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造成社会影响轻微的</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造成一般社会影响</w:t>
            </w:r>
          </w:p>
        </w:tc>
        <w:tc>
          <w:tcPr>
            <w:tcW w:w="3819"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造成社会影响严重的</w:t>
            </w:r>
          </w:p>
        </w:tc>
        <w:tc>
          <w:tcPr>
            <w:tcW w:w="381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8975"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无许可证或者不按照许可证规定的种类和范围从事生产、销售、使用、转让、进口、贮存放射性同位素和射线装置以及装备有放射性同位素的仪表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《中华人民共和国放射性污染防治法》第二十八条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生产、销售、使用放射性同位素和射线装置的单位，应当按照国务院有关放射性同位素与射线装置放射防护的规定申请领取许可证，办理登记手续。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转让、进口放射性同位素和射线装置的单位以及装备有放射性同位素的仪表的单位，应当按照国务院有关放射性同位素与射线装置放射防护的规定办理有关手续。</w:t>
            </w:r>
          </w:p>
          <w:p>
            <w:pPr>
              <w:pStyle w:val="4"/>
              <w:snapToGrid w:val="0"/>
              <w:spacing w:line="288" w:lineRule="auto"/>
              <w:ind w:firstLine="420"/>
              <w:rPr>
                <w:rFonts w:ascii="Times New Roman" w:hAnsi="Times New Roman" w:eastAsia="仿宋_GB2312" w:cs="Times New Roman"/>
                <w:kern w:val="2"/>
                <w:sz w:val="21"/>
                <w:szCs w:val="21"/>
              </w:rPr>
            </w:pPr>
            <w:r>
              <w:rPr>
                <w:rFonts w:ascii="Times New Roman" w:hAnsi="Times New Roman" w:eastAsia="仿宋_GB2312" w:cs="Times New Roman"/>
                <w:b/>
                <w:bCs/>
              </w:rPr>
              <w:t>2.</w:t>
            </w:r>
            <w:r>
              <w:rPr>
                <w:rFonts w:hint="eastAsia" w:ascii="Times New Roman" w:hAnsi="Times New Roman" w:eastAsia="仿宋_GB2312" w:cs="仿宋_GB2312"/>
                <w:b/>
                <w:bCs/>
                <w:kern w:val="2"/>
                <w:sz w:val="21"/>
                <w:szCs w:val="21"/>
              </w:rPr>
              <w:t>《放射性同位素与射线装置安全和防护条例》第五条</w:t>
            </w:r>
            <w:r>
              <w:rPr>
                <w:rFonts w:ascii="Times New Roman" w:hAnsi="Times New Roman" w:eastAsia="仿宋_GB2312" w:cs="Times New Roman"/>
                <w:kern w:val="2"/>
                <w:sz w:val="21"/>
                <w:szCs w:val="21"/>
              </w:rPr>
              <w:t xml:space="preserve"> </w:t>
            </w:r>
            <w:r>
              <w:rPr>
                <w:rFonts w:hint="eastAsia" w:ascii="Times New Roman" w:hAnsi="Times New Roman" w:eastAsia="仿宋_GB2312" w:cs="仿宋_GB2312"/>
                <w:kern w:val="2"/>
                <w:sz w:val="21"/>
                <w:szCs w:val="21"/>
              </w:rPr>
              <w:t>生产、销售、使用放射性同位素和射线装置的单位，应当依照本章规定取得许可证。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1" w:firstLineChars="200"/>
              <w:jc w:val="left"/>
              <w:rPr>
                <w:rFonts w:ascii="Times New Roman" w:hAnsi="Times New Roman" w:eastAsia="仿宋_GB2312" w:cs="Times New Roman"/>
              </w:rPr>
            </w:pPr>
            <w:r>
              <w:rPr>
                <w:rFonts w:hint="eastAsia" w:ascii="Times New Roman" w:hAnsi="Times New Roman" w:eastAsia="仿宋_GB2312" w:cs="仿宋_GB2312"/>
                <w:b/>
                <w:bCs/>
              </w:rPr>
              <w:t>第十五条第一款</w:t>
            </w:r>
            <w:r>
              <w:rPr>
                <w:rFonts w:ascii="Times New Roman" w:hAnsi="Times New Roman" w:eastAsia="仿宋_GB2312" w:cs="Times New Roman"/>
              </w:rPr>
              <w:t xml:space="preserve"> </w:t>
            </w:r>
            <w:r>
              <w:rPr>
                <w:rFonts w:hint="eastAsia" w:ascii="Times New Roman" w:hAnsi="Times New Roman" w:eastAsia="仿宋_GB2312" w:cs="仿宋_GB2312"/>
              </w:rPr>
              <w:t>禁止无许可证或者不按照许可证规定的种类和范围从事放射性同位素和射线装置的生产、销售、使用活动。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《中华人民共和国放射性污染防治法》第五十三条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pStyle w:val="4"/>
              <w:snapToGrid w:val="0"/>
              <w:spacing w:line="288" w:lineRule="auto"/>
              <w:ind w:firstLine="420"/>
              <w:rPr>
                <w:rFonts w:ascii="Times New Roman" w:hAnsi="Times New Roman" w:eastAsia="仿宋_GB2312" w:cs="Times New Roman"/>
                <w:kern w:val="2"/>
                <w:sz w:val="21"/>
                <w:szCs w:val="21"/>
              </w:rPr>
            </w:pPr>
            <w:r>
              <w:rPr>
                <w:rFonts w:ascii="Times New Roman" w:hAnsi="Times New Roman" w:eastAsia="仿宋_GB2312" w:cs="Times New Roman"/>
                <w:b/>
                <w:bCs/>
              </w:rPr>
              <w:t>2.</w:t>
            </w:r>
            <w:r>
              <w:rPr>
                <w:rFonts w:hint="eastAsia" w:ascii="Times New Roman" w:hAnsi="Times New Roman" w:eastAsia="仿宋_GB2312" w:cs="仿宋_GB2312"/>
                <w:b/>
                <w:bCs/>
                <w:kern w:val="2"/>
                <w:sz w:val="21"/>
                <w:szCs w:val="21"/>
              </w:rPr>
              <w:t>《放射性同位素与射线装置安全和防护条例》第五十二条第（一）、（二）项</w:t>
            </w:r>
            <w:r>
              <w:rPr>
                <w:rFonts w:ascii="Times New Roman" w:hAnsi="Times New Roman" w:eastAsia="仿宋_GB2312" w:cs="Times New Roman"/>
                <w:b/>
                <w:bCs/>
                <w:kern w:val="2"/>
                <w:sz w:val="21"/>
                <w:szCs w:val="21"/>
              </w:rPr>
              <w:t xml:space="preserve"> </w:t>
            </w:r>
            <w:r>
              <w:rPr>
                <w:rFonts w:hint="eastAsia" w:ascii="Times New Roman" w:hAnsi="Times New Roman" w:eastAsia="仿宋_GB2312" w:cs="仿宋_GB2312"/>
                <w:kern w:val="2"/>
                <w:sz w:val="21"/>
                <w:szCs w:val="21"/>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Times New Roman" w:hAnsi="Times New Roman" w:eastAsia="仿宋_GB2312" w:cs="Times New Roman"/>
                <w:kern w:val="2"/>
                <w:sz w:val="21"/>
                <w:szCs w:val="21"/>
              </w:rPr>
              <w:t>10</w:t>
            </w:r>
            <w:r>
              <w:rPr>
                <w:rFonts w:hint="eastAsia" w:ascii="Times New Roman" w:hAnsi="Times New Roman" w:eastAsia="仿宋_GB2312" w:cs="仿宋_GB2312"/>
                <w:kern w:val="2"/>
                <w:sz w:val="21"/>
                <w:szCs w:val="21"/>
              </w:rPr>
              <w:t>万元以上的，并处违法所得</w:t>
            </w:r>
            <w:r>
              <w:rPr>
                <w:rFonts w:ascii="Times New Roman" w:hAnsi="Times New Roman" w:eastAsia="仿宋_GB2312" w:cs="Times New Roman"/>
                <w:kern w:val="2"/>
                <w:sz w:val="21"/>
                <w:szCs w:val="21"/>
              </w:rPr>
              <w:t>1</w:t>
            </w:r>
            <w:r>
              <w:rPr>
                <w:rFonts w:hint="eastAsia" w:ascii="Times New Roman" w:hAnsi="Times New Roman" w:eastAsia="仿宋_GB2312" w:cs="仿宋_GB2312"/>
                <w:kern w:val="2"/>
                <w:sz w:val="21"/>
                <w:szCs w:val="21"/>
              </w:rPr>
              <w:t>倍以上</w:t>
            </w:r>
            <w:r>
              <w:rPr>
                <w:rFonts w:ascii="Times New Roman" w:hAnsi="Times New Roman" w:eastAsia="仿宋_GB2312" w:cs="Times New Roman"/>
                <w:kern w:val="2"/>
                <w:sz w:val="21"/>
                <w:szCs w:val="21"/>
              </w:rPr>
              <w:t>5</w:t>
            </w:r>
            <w:r>
              <w:rPr>
                <w:rFonts w:hint="eastAsia" w:ascii="Times New Roman" w:hAnsi="Times New Roman" w:eastAsia="仿宋_GB2312" w:cs="仿宋_GB2312"/>
                <w:kern w:val="2"/>
                <w:sz w:val="21"/>
                <w:szCs w:val="21"/>
              </w:rPr>
              <w:t>倍以下的罚款；没有违法所得或者违法所得不足</w:t>
            </w:r>
            <w:r>
              <w:rPr>
                <w:rFonts w:ascii="Times New Roman" w:hAnsi="Times New Roman" w:eastAsia="仿宋_GB2312" w:cs="Times New Roman"/>
                <w:kern w:val="2"/>
                <w:sz w:val="21"/>
                <w:szCs w:val="21"/>
              </w:rPr>
              <w:t>10</w:t>
            </w:r>
            <w:r>
              <w:rPr>
                <w:rFonts w:hint="eastAsia" w:ascii="Times New Roman" w:hAnsi="Times New Roman" w:eastAsia="仿宋_GB2312" w:cs="仿宋_GB2312"/>
                <w:kern w:val="2"/>
                <w:sz w:val="21"/>
                <w:szCs w:val="21"/>
              </w:rPr>
              <w:t>万元的，并处</w:t>
            </w:r>
            <w:r>
              <w:rPr>
                <w:rFonts w:ascii="Times New Roman" w:hAnsi="Times New Roman" w:eastAsia="仿宋_GB2312" w:cs="Times New Roman"/>
                <w:kern w:val="2"/>
                <w:sz w:val="21"/>
                <w:szCs w:val="21"/>
              </w:rPr>
              <w:t>1</w:t>
            </w:r>
            <w:r>
              <w:rPr>
                <w:rFonts w:hint="eastAsia" w:ascii="Times New Roman" w:hAnsi="Times New Roman" w:eastAsia="仿宋_GB2312" w:cs="仿宋_GB2312"/>
                <w:kern w:val="2"/>
                <w:sz w:val="21"/>
                <w:szCs w:val="21"/>
              </w:rPr>
              <w:t>万元以上</w:t>
            </w:r>
            <w:r>
              <w:rPr>
                <w:rFonts w:ascii="Times New Roman" w:hAnsi="Times New Roman" w:eastAsia="仿宋_GB2312" w:cs="Times New Roman"/>
                <w:kern w:val="2"/>
                <w:sz w:val="21"/>
                <w:szCs w:val="21"/>
              </w:rPr>
              <w:t>10</w:t>
            </w:r>
            <w:r>
              <w:rPr>
                <w:rFonts w:hint="eastAsia" w:ascii="Times New Roman" w:hAnsi="Times New Roman" w:eastAsia="仿宋_GB2312" w:cs="仿宋_GB2312"/>
                <w:kern w:val="2"/>
                <w:sz w:val="21"/>
                <w:szCs w:val="21"/>
              </w:rPr>
              <w:t>万元以下的罚款：</w:t>
            </w:r>
          </w:p>
          <w:p>
            <w:pPr>
              <w:widowControl/>
              <w:snapToGrid w:val="0"/>
              <w:spacing w:line="288" w:lineRule="auto"/>
              <w:ind w:firstLine="420"/>
              <w:jc w:val="left"/>
              <w:rPr>
                <w:rFonts w:ascii="Times New Roman" w:hAnsi="Times New Roman" w:eastAsia="仿宋_GB2312" w:cs="Times New Roman"/>
              </w:rPr>
            </w:pPr>
            <w:r>
              <w:rPr>
                <w:rFonts w:hint="eastAsia" w:ascii="Times New Roman" w:hAnsi="Times New Roman" w:eastAsia="仿宋_GB2312" w:cs="仿宋_GB2312"/>
              </w:rPr>
              <w:t>（一）无许可证从事放射性同位素和射线装置生产、销售、使用活动的；</w:t>
            </w:r>
          </w:p>
          <w:p>
            <w:pPr>
              <w:widowControl/>
              <w:snapToGrid w:val="0"/>
              <w:spacing w:line="288" w:lineRule="auto"/>
              <w:ind w:firstLine="420"/>
              <w:jc w:val="left"/>
              <w:rPr>
                <w:rFonts w:ascii="Times New Roman" w:hAnsi="Times New Roman" w:eastAsia="仿宋_GB2312" w:cs="Times New Roman"/>
                <w:kern w:val="0"/>
              </w:rPr>
            </w:pPr>
            <w:r>
              <w:rPr>
                <w:rFonts w:hint="eastAsia" w:ascii="Times New Roman" w:hAnsi="Times New Roman" w:eastAsia="仿宋_GB2312" w:cs="仿宋_GB2312"/>
              </w:rPr>
              <w:t>（二）未按照许可证的规定从事放射性同位素和射线装置生产、销售、使用活动的。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涉及放射种类</w:t>
            </w: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类放射源或</w:t>
            </w:r>
            <w:r>
              <w:rPr>
                <w:rFonts w:hint="eastAsia" w:ascii="宋体" w:hAnsi="宋体" w:cs="宋体"/>
              </w:rPr>
              <w:t>Ⅲ</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类放射源或</w:t>
            </w:r>
            <w:r>
              <w:rPr>
                <w:rFonts w:hint="eastAsia" w:ascii="宋体" w:hAnsi="宋体" w:cs="宋体"/>
              </w:rPr>
              <w:t>Ⅱ</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类放射源或</w:t>
            </w:r>
            <w:r>
              <w:rPr>
                <w:rFonts w:hint="eastAsia" w:ascii="宋体" w:hAnsi="宋体" w:cs="宋体"/>
              </w:rPr>
              <w:t>Ⅰ</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乙级工作场所</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甲级工作场所</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违法所得不足</w:t>
            </w:r>
            <w:r>
              <w:rPr>
                <w:rFonts w:ascii="Times New Roman" w:hAnsi="Times New Roman" w:cs="Times New Roman"/>
                <w:b/>
                <w:bCs/>
              </w:rPr>
              <w:t>10</w:t>
            </w:r>
            <w:r>
              <w:rPr>
                <w:rFonts w:hint="eastAsia" w:ascii="Times New Roman" w:hAnsi="Times New Roman" w:cs="宋体"/>
                <w:b/>
                <w:bCs/>
              </w:rPr>
              <w:t>万元</w:t>
            </w:r>
          </w:p>
        </w:tc>
        <w:tc>
          <w:tcPr>
            <w:tcW w:w="5156"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无违法所得</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违法所得不足</w:t>
            </w:r>
            <w:r>
              <w:rPr>
                <w:rFonts w:ascii="Times New Roman" w:hAnsi="Times New Roman" w:eastAsia="仿宋_GB2312" w:cs="Times New Roman"/>
                <w:kern w:val="0"/>
              </w:rPr>
              <w:t>5</w:t>
            </w:r>
            <w:r>
              <w:rPr>
                <w:rFonts w:hint="eastAsia" w:ascii="Times New Roman" w:hAnsi="Times New Roman" w:eastAsia="仿宋_GB2312" w:cs="仿宋_GB2312"/>
                <w:kern w:val="0"/>
              </w:rPr>
              <w:t>万元</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5-10</w:t>
            </w:r>
            <w:r>
              <w:rPr>
                <w:rFonts w:hint="eastAsia" w:ascii="Times New Roman" w:hAnsi="Times New Roman" w:eastAsia="仿宋_GB2312" w:cs="仿宋_GB2312"/>
                <w:kern w:val="0"/>
              </w:rPr>
              <w:t>万元</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w:t>
            </w:r>
            <w:r>
              <w:rPr>
                <w:rFonts w:ascii="Times New Roman" w:hAnsi="Times New Roman" w:cs="Times New Roman"/>
                <w:b/>
                <w:bCs/>
              </w:rPr>
              <w:t>10</w:t>
            </w:r>
            <w:r>
              <w:rPr>
                <w:rFonts w:hint="eastAsia" w:ascii="Times New Roman" w:hAnsi="Times New Roman" w:cs="宋体"/>
                <w:b/>
                <w:bCs/>
              </w:rPr>
              <w:t>万元</w:t>
            </w:r>
          </w:p>
          <w:p>
            <w:pPr>
              <w:snapToGrid w:val="0"/>
              <w:jc w:val="center"/>
              <w:rPr>
                <w:rFonts w:ascii="Times New Roman" w:hAnsi="Times New Roman" w:cs="Times New Roman"/>
                <w:b/>
                <w:bCs/>
              </w:rPr>
            </w:pPr>
            <w:r>
              <w:rPr>
                <w:rFonts w:hint="eastAsia" w:ascii="Times New Roman" w:hAnsi="Times New Roman" w:cs="宋体"/>
                <w:b/>
                <w:bCs/>
              </w:rPr>
              <w:t>以上</w:t>
            </w:r>
          </w:p>
        </w:tc>
        <w:tc>
          <w:tcPr>
            <w:tcW w:w="5156"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10-20</w:t>
            </w:r>
            <w:r>
              <w:rPr>
                <w:rFonts w:hint="eastAsia" w:ascii="Times New Roman" w:hAnsi="Times New Roman" w:eastAsia="仿宋_GB2312" w:cs="仿宋_GB2312"/>
                <w:kern w:val="0"/>
              </w:rPr>
              <w:t>万元</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20-40</w:t>
            </w:r>
            <w:r>
              <w:rPr>
                <w:rFonts w:hint="eastAsia" w:ascii="Times New Roman" w:hAnsi="Times New Roman" w:eastAsia="仿宋_GB2312" w:cs="仿宋_GB2312"/>
                <w:kern w:val="0"/>
              </w:rPr>
              <w:t>万元</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rPr>
              <w:t>40</w:t>
            </w:r>
            <w:r>
              <w:rPr>
                <w:rFonts w:hint="eastAsia" w:ascii="Times New Roman" w:hAnsi="Times New Roman" w:eastAsia="仿宋_GB2312" w:cs="仿宋_GB2312"/>
              </w:rPr>
              <w:t>万元以上</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工作场所防护情况</w:t>
            </w: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有防护措施但不完备</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无防护措施</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违法持续时间</w:t>
            </w:r>
          </w:p>
        </w:tc>
        <w:tc>
          <w:tcPr>
            <w:tcW w:w="5156"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个月以内的</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年以内的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年并且在</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年以内的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年以上</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ind w:firstLine="420"/>
              <w:rPr>
                <w:rFonts w:ascii="Times New Roman" w:hAnsi="Times New Roman" w:cs="Times New Roman"/>
                <w:color w:val="000000"/>
              </w:rPr>
            </w:pPr>
            <w:r>
              <w:rPr>
                <w:rFonts w:hint="eastAsia" w:ascii="Times New Roman" w:hAnsi="Times New Roman" w:eastAsia="仿宋_GB2312" w:cs="仿宋_GB2312"/>
                <w:color w:val="000000"/>
              </w:rPr>
              <w:t>对于</w:t>
            </w:r>
            <w:r>
              <w:rPr>
                <w:rFonts w:ascii="Times New Roman" w:hAnsi="Times New Roman" w:eastAsia="仿宋_GB2312" w:cs="Times New Roman"/>
                <w:color w:val="000000"/>
              </w:rPr>
              <w:t>“</w:t>
            </w: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万元以上</w:t>
            </w:r>
            <w:r>
              <w:rPr>
                <w:rFonts w:ascii="Times New Roman" w:hAnsi="Times New Roman" w:eastAsia="仿宋_GB2312" w:cs="Times New Roman"/>
                <w:color w:val="000000"/>
              </w:rPr>
              <w:t>”</w:t>
            </w:r>
            <w:r>
              <w:rPr>
                <w:rFonts w:hint="eastAsia" w:ascii="Times New Roman" w:hAnsi="Times New Roman" w:eastAsia="仿宋_GB2312" w:cs="仿宋_GB2312"/>
                <w:color w:val="000000"/>
              </w:rPr>
              <w:t>的情形，法定处罚金额上限</w:t>
            </w:r>
            <w:r>
              <w:rPr>
                <w:rFonts w:ascii="Times New Roman" w:hAnsi="Times New Roman" w:eastAsia="仿宋_GB2312" w:cs="Times New Roman"/>
                <w:color w:val="000000"/>
              </w:rPr>
              <w:t>M=</w:t>
            </w: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×5</w:t>
            </w:r>
            <w:r>
              <w:rPr>
                <w:rFonts w:hint="eastAsia" w:ascii="Times New Roman" w:hAnsi="Times New Roman" w:eastAsia="仿宋_GB2312" w:cs="仿宋_GB2312"/>
                <w:color w:val="000000"/>
              </w:rPr>
              <w:t>，法定处罚金额下限</w:t>
            </w:r>
            <w:r>
              <w:rPr>
                <w:rFonts w:ascii="Times New Roman" w:hAnsi="Times New Roman" w:eastAsia="仿宋_GB2312" w:cs="Times New Roman"/>
                <w:color w:val="000000"/>
              </w:rPr>
              <w:t>N=</w:t>
            </w: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×1</w:t>
            </w:r>
            <w:r>
              <w:rPr>
                <w:rFonts w:hint="eastAsia" w:ascii="Times New Roman" w:hAnsi="Times New Roman" w:eastAsia="仿宋_GB2312" w:cs="仿宋_GB2312"/>
                <w:color w:val="000000"/>
              </w:rPr>
              <w:t>。</w:t>
            </w: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未建造尾矿库或者不按照放射性污染防治的要求建造尾矿库，贮存、处置铀（钍）矿和伴生放射性矿的尾矿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《中华人民共和国放射性污染防治法》第三十七条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对铀（钍）矿和伴生放射性矿开发利用过程中产生的尾矿，应当建造尾矿库进行贮存、处置；建造的尾矿库应当符合放射性污染防治的要求。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《中华人民共和国放射性污染防治法》第五十四条第（一）项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违反本法规定，有下列行为之一的，由县级以上人民政府环境保护行政主管部门责令停止违法行为，限期改正，处以罚款；构成犯罪的，依法追究刑事责任：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（一）未建造尾矿库或者不按照放射性污染防治的要求建造尾矿库，贮存、处置铀（钍）矿和伴生放射性矿的尾矿的。</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156" w:type="dxa"/>
            <w:vAlign w:val="center"/>
          </w:tcPr>
          <w:p>
            <w:pPr>
              <w:widowControl/>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kern w:val="0"/>
              </w:rPr>
              <w:t>未按放射性污染防治的要求建设尾矿库</w:t>
            </w:r>
          </w:p>
        </w:tc>
        <w:tc>
          <w:tcPr>
            <w:tcW w:w="2649"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kern w:val="0"/>
              </w:rPr>
              <w:t>未建设尾矿库</w:t>
            </w:r>
          </w:p>
        </w:tc>
        <w:tc>
          <w:tcPr>
            <w:tcW w:w="2649" w:type="dxa"/>
            <w:vAlign w:val="center"/>
          </w:tcPr>
          <w:p>
            <w:pPr>
              <w:snapToGrid w:val="0"/>
              <w:jc w:val="center"/>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涉及尾矿库规模</w:t>
            </w:r>
          </w:p>
        </w:tc>
        <w:tc>
          <w:tcPr>
            <w:tcW w:w="5156" w:type="dxa"/>
            <w:vAlign w:val="center"/>
          </w:tcPr>
          <w:p>
            <w:pPr>
              <w:pStyle w:val="5"/>
              <w:snapToGrid w:val="0"/>
              <w:spacing w:before="0" w:beforeAutospacing="0" w:after="0" w:afterAutospacing="0" w:line="288" w:lineRule="auto"/>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1000m</w:t>
            </w:r>
            <w:r>
              <w:rPr>
                <w:rFonts w:ascii="Times New Roman" w:hAnsi="Times New Roman" w:eastAsia="仿宋_GB2312" w:cs="Times New Roman"/>
                <w:color w:val="000000"/>
                <w:sz w:val="21"/>
                <w:szCs w:val="21"/>
                <w:vertAlign w:val="superscript"/>
              </w:rPr>
              <w:t>3</w:t>
            </w:r>
            <w:r>
              <w:rPr>
                <w:rFonts w:hint="eastAsia" w:ascii="Times New Roman" w:hAnsi="Times New Roman" w:eastAsia="仿宋_GB2312" w:cs="仿宋_GB2312"/>
                <w:color w:val="000000"/>
                <w:sz w:val="21"/>
                <w:szCs w:val="21"/>
              </w:rPr>
              <w:t>的</w:t>
            </w:r>
          </w:p>
        </w:tc>
        <w:tc>
          <w:tcPr>
            <w:tcW w:w="2649" w:type="dxa"/>
            <w:vAlign w:val="center"/>
          </w:tcPr>
          <w:p>
            <w:pPr>
              <w:pStyle w:val="4"/>
              <w:snapToGrid w:val="0"/>
              <w:spacing w:line="288" w:lineRule="auto"/>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4"/>
              <w:snapToGrid w:val="0"/>
              <w:spacing w:line="288" w:lineRule="auto"/>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1000m</w:t>
            </w:r>
            <w:r>
              <w:rPr>
                <w:rFonts w:ascii="Times New Roman" w:hAnsi="Times New Roman" w:eastAsia="仿宋_GB2312" w:cs="Times New Roman"/>
                <w:color w:val="000000"/>
                <w:sz w:val="21"/>
                <w:szCs w:val="21"/>
                <w:vertAlign w:val="superscript"/>
              </w:rPr>
              <w:t>3</w:t>
            </w:r>
            <w:r>
              <w:rPr>
                <w:rFonts w:hint="eastAsia" w:ascii="Times New Roman" w:hAnsi="Times New Roman" w:eastAsia="仿宋_GB2312" w:cs="仿宋_GB2312"/>
                <w:color w:val="000000"/>
                <w:sz w:val="21"/>
                <w:szCs w:val="21"/>
              </w:rPr>
              <w:t>以上不足</w:t>
            </w:r>
            <w:r>
              <w:rPr>
                <w:rFonts w:ascii="Times New Roman" w:hAnsi="Times New Roman" w:eastAsia="仿宋_GB2312" w:cs="Times New Roman"/>
                <w:color w:val="000000"/>
                <w:sz w:val="21"/>
                <w:szCs w:val="21"/>
              </w:rPr>
              <w:t>2000m</w:t>
            </w:r>
            <w:r>
              <w:rPr>
                <w:rFonts w:ascii="Times New Roman" w:hAnsi="Times New Roman" w:eastAsia="仿宋_GB2312" w:cs="Times New Roman"/>
                <w:color w:val="000000"/>
                <w:sz w:val="21"/>
                <w:szCs w:val="21"/>
                <w:vertAlign w:val="superscript"/>
              </w:rPr>
              <w:t>3</w:t>
            </w:r>
            <w:r>
              <w:rPr>
                <w:rFonts w:hint="eastAsia" w:ascii="Times New Roman" w:hAnsi="Times New Roman" w:eastAsia="仿宋_GB2312" w:cs="仿宋_GB2312"/>
                <w:color w:val="000000"/>
                <w:sz w:val="21"/>
                <w:szCs w:val="21"/>
              </w:rPr>
              <w:t>的</w:t>
            </w:r>
          </w:p>
        </w:tc>
        <w:tc>
          <w:tcPr>
            <w:tcW w:w="2649" w:type="dxa"/>
            <w:vAlign w:val="center"/>
          </w:tcPr>
          <w:p>
            <w:pPr>
              <w:pStyle w:val="4"/>
              <w:snapToGrid w:val="0"/>
              <w:spacing w:line="288" w:lineRule="auto"/>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4"/>
              <w:snapToGrid w:val="0"/>
              <w:spacing w:line="288" w:lineRule="auto"/>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2000m</w:t>
            </w:r>
            <w:r>
              <w:rPr>
                <w:rFonts w:ascii="Times New Roman" w:hAnsi="Times New Roman" w:eastAsia="仿宋_GB2312" w:cs="Times New Roman"/>
                <w:color w:val="000000"/>
                <w:sz w:val="21"/>
                <w:szCs w:val="21"/>
                <w:vertAlign w:val="superscript"/>
              </w:rPr>
              <w:t>3</w:t>
            </w:r>
            <w:r>
              <w:rPr>
                <w:rFonts w:hint="eastAsia" w:ascii="Times New Roman" w:hAnsi="Times New Roman" w:eastAsia="仿宋_GB2312" w:cs="仿宋_GB2312"/>
                <w:color w:val="000000"/>
                <w:sz w:val="21"/>
                <w:szCs w:val="21"/>
              </w:rPr>
              <w:t>以上不足</w:t>
            </w:r>
            <w:r>
              <w:rPr>
                <w:rFonts w:ascii="Times New Roman" w:hAnsi="Times New Roman" w:eastAsia="仿宋_GB2312" w:cs="Times New Roman"/>
                <w:color w:val="000000"/>
                <w:sz w:val="21"/>
                <w:szCs w:val="21"/>
              </w:rPr>
              <w:t>3000m</w:t>
            </w:r>
            <w:r>
              <w:rPr>
                <w:rFonts w:ascii="Times New Roman" w:hAnsi="Times New Roman" w:eastAsia="仿宋_GB2312" w:cs="Times New Roman"/>
                <w:color w:val="000000"/>
                <w:sz w:val="21"/>
                <w:szCs w:val="21"/>
                <w:vertAlign w:val="superscript"/>
              </w:rPr>
              <w:t>3</w:t>
            </w:r>
            <w:r>
              <w:rPr>
                <w:rFonts w:hint="eastAsia" w:ascii="Times New Roman" w:hAnsi="Times New Roman" w:eastAsia="仿宋_GB2312" w:cs="仿宋_GB2312"/>
                <w:color w:val="000000"/>
                <w:sz w:val="21"/>
                <w:szCs w:val="21"/>
              </w:rPr>
              <w:t>的</w:t>
            </w:r>
          </w:p>
        </w:tc>
        <w:tc>
          <w:tcPr>
            <w:tcW w:w="2649" w:type="dxa"/>
            <w:vAlign w:val="center"/>
          </w:tcPr>
          <w:p>
            <w:pPr>
              <w:pStyle w:val="4"/>
              <w:snapToGrid w:val="0"/>
              <w:spacing w:line="288" w:lineRule="auto"/>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4"/>
              <w:snapToGrid w:val="0"/>
              <w:spacing w:line="288" w:lineRule="auto"/>
              <w:jc w:val="center"/>
              <w:rPr>
                <w:rFonts w:ascii="Times New Roman" w:hAnsi="Times New Roman" w:eastAsia="仿宋_GB2312" w:cs="Times New Roman"/>
                <w:b/>
                <w:bCs/>
                <w:color w:val="000000"/>
                <w:sz w:val="21"/>
                <w:szCs w:val="21"/>
              </w:rPr>
            </w:pPr>
            <w:r>
              <w:rPr>
                <w:rFonts w:ascii="Times New Roman" w:hAnsi="Times New Roman" w:eastAsia="仿宋_GB2312" w:cs="Times New Roman"/>
                <w:color w:val="000000"/>
                <w:sz w:val="21"/>
                <w:szCs w:val="21"/>
              </w:rPr>
              <w:t>3000m</w:t>
            </w:r>
            <w:r>
              <w:rPr>
                <w:rFonts w:ascii="Times New Roman" w:hAnsi="Times New Roman" w:eastAsia="仿宋_GB2312" w:cs="Times New Roman"/>
                <w:color w:val="000000"/>
                <w:sz w:val="21"/>
                <w:szCs w:val="21"/>
                <w:vertAlign w:val="superscript"/>
              </w:rPr>
              <w:t>3</w:t>
            </w:r>
            <w:r>
              <w:rPr>
                <w:rFonts w:hint="eastAsia" w:ascii="Times New Roman" w:hAnsi="Times New Roman" w:eastAsia="仿宋_GB2312" w:cs="仿宋_GB2312"/>
                <w:color w:val="000000"/>
                <w:sz w:val="21"/>
                <w:szCs w:val="21"/>
              </w:rPr>
              <w:t>以上不足</w:t>
            </w: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3</w:t>
            </w:r>
            <w:r>
              <w:rPr>
                <w:rFonts w:hint="eastAsia" w:ascii="Times New Roman" w:hAnsi="Times New Roman" w:eastAsia="仿宋_GB2312" w:cs="仿宋_GB2312"/>
                <w:color w:val="000000"/>
                <w:sz w:val="21"/>
                <w:szCs w:val="21"/>
              </w:rPr>
              <w:t>的</w:t>
            </w:r>
          </w:p>
        </w:tc>
        <w:tc>
          <w:tcPr>
            <w:tcW w:w="2649" w:type="dxa"/>
            <w:vAlign w:val="center"/>
          </w:tcPr>
          <w:p>
            <w:pPr>
              <w:pStyle w:val="4"/>
              <w:snapToGrid w:val="0"/>
              <w:spacing w:line="288" w:lineRule="auto"/>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4"/>
              <w:snapToGrid w:val="0"/>
              <w:spacing w:line="288" w:lineRule="auto"/>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5000m</w:t>
            </w:r>
            <w:r>
              <w:rPr>
                <w:rFonts w:ascii="Times New Roman" w:hAnsi="Times New Roman" w:eastAsia="仿宋_GB2312" w:cs="Times New Roman"/>
                <w:color w:val="000000"/>
                <w:sz w:val="21"/>
                <w:szCs w:val="21"/>
                <w:vertAlign w:val="superscript"/>
              </w:rPr>
              <w:t>3</w:t>
            </w:r>
            <w:r>
              <w:rPr>
                <w:rFonts w:hint="eastAsia" w:ascii="Times New Roman" w:hAnsi="Times New Roman" w:eastAsia="仿宋_GB2312" w:cs="仿宋_GB2312"/>
                <w:color w:val="000000"/>
                <w:sz w:val="21"/>
                <w:szCs w:val="21"/>
              </w:rPr>
              <w:t>以上的</w:t>
            </w:r>
          </w:p>
        </w:tc>
        <w:tc>
          <w:tcPr>
            <w:tcW w:w="2649" w:type="dxa"/>
            <w:vAlign w:val="center"/>
          </w:tcPr>
          <w:p>
            <w:pPr>
              <w:pStyle w:val="4"/>
              <w:snapToGrid w:val="0"/>
              <w:spacing w:line="288" w:lineRule="auto"/>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156" w:type="dxa"/>
            <w:vAlign w:val="center"/>
          </w:tcPr>
          <w:p>
            <w:pPr>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auto"/>
              </w:rPr>
              <w:t>两年内未受到过其他处罚</w:t>
            </w:r>
          </w:p>
        </w:tc>
        <w:tc>
          <w:tcPr>
            <w:tcW w:w="2649" w:type="dxa"/>
            <w:vAlign w:val="center"/>
          </w:tcPr>
          <w:p>
            <w:pPr>
              <w:snapToGrid w:val="0"/>
              <w:jc w:val="center"/>
              <w:rPr>
                <w:rFonts w:ascii="Times New Roman" w:hAnsi="Times New Roman" w:eastAsia="仿宋_GB2312" w:cs="Times New Roman"/>
                <w:color w:val="000000"/>
                <w:sz w:val="21"/>
                <w:szCs w:val="21"/>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49" w:type="dxa"/>
            <w:vAlign w:val="center"/>
          </w:tcPr>
          <w:p>
            <w:pPr>
              <w:snapToGrid w:val="0"/>
              <w:jc w:val="center"/>
              <w:rPr>
                <w:rFonts w:ascii="Times New Roman" w:hAnsi="Times New Roman" w:eastAsia="仿宋_GB2312" w:cs="Times New Roman"/>
                <w:color w:val="000000"/>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49" w:type="dxa"/>
            <w:vAlign w:val="center"/>
          </w:tcPr>
          <w:p>
            <w:pPr>
              <w:snapToGrid w:val="0"/>
              <w:jc w:val="center"/>
              <w:rPr>
                <w:rFonts w:ascii="Times New Roman" w:hAnsi="Times New Roman" w:eastAsia="仿宋_GB2312" w:cs="Times New Roman"/>
                <w:color w:val="000000"/>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向环境排放不得排放的放射性废气、废液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《中华人民共和国放射性污染防治法》第四十条</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向环境排放放射性废气、废液，必须符合国家放射性污染防治标准。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《中华人民共和国放射性污染防治法》第五十四条第（二）项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违反本法规定，有下列行为之一的，由县级以上人民政府环境保护行政主管部门责令停止违法行为，限期改正，处以罚款；构成犯罪的，依法追究刑事责任：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（二）向环境排放不得排放的放射性废气、废液的。</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放射性废物类型</w:t>
            </w:r>
          </w:p>
        </w:tc>
        <w:tc>
          <w:tcPr>
            <w:tcW w:w="5156"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极低水平放射性废物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中水平放射性废物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高水平放射性废物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两年内未受到过其他处罚</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5"/>
              <w:snapToGrid w:val="0"/>
              <w:spacing w:before="0" w:beforeAutospacing="0" w:after="0" w:afterAutospacing="0"/>
              <w:jc w:val="center"/>
              <w:rPr>
                <w:rFonts w:hint="eastAsia" w:ascii="Times New Roman" w:hAnsi="Times New Roman" w:eastAsia="仿宋_GB2312" w:cs="仿宋_GB2312"/>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156" w:type="dxa"/>
            <w:vAlign w:val="center"/>
          </w:tcPr>
          <w:p>
            <w:pPr>
              <w:pStyle w:val="4"/>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sz w:val="21"/>
                <w:szCs w:val="21"/>
              </w:rPr>
              <w:t>未造成社会影响</w:t>
            </w:r>
          </w:p>
        </w:tc>
        <w:tc>
          <w:tcPr>
            <w:tcW w:w="2649"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rPr>
              <w:t>造成社会影响轻微的</w:t>
            </w:r>
          </w:p>
        </w:tc>
        <w:tc>
          <w:tcPr>
            <w:tcW w:w="2649"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lang w:val="en-US" w:eastAsia="zh-CN"/>
              </w:rPr>
              <w:t>造成社会影响一般的</w:t>
            </w:r>
          </w:p>
        </w:tc>
        <w:tc>
          <w:tcPr>
            <w:tcW w:w="2649" w:type="dxa"/>
            <w:vAlign w:val="center"/>
          </w:tcPr>
          <w:p>
            <w:pPr>
              <w:snapToGrid w:val="0"/>
              <w:jc w:val="center"/>
              <w:rPr>
                <w:rFonts w:ascii="Times New Roman" w:hAnsi="Times New Roman" w:cs="Times New Roman"/>
                <w:color w:val="auto"/>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rPr>
              <w:t>造成社会影响严重的</w:t>
            </w:r>
          </w:p>
        </w:tc>
        <w:tc>
          <w:tcPr>
            <w:tcW w:w="2649"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spacing w:line="288" w:lineRule="auto"/>
              <w:ind w:firstLine="420"/>
              <w:jc w:val="center"/>
              <w:rPr>
                <w:rFonts w:ascii="Times New Roman" w:hAnsi="Times New Roman" w:cs="Times New Roman"/>
                <w:color w:val="FF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0"/>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不按照规定的方式排放放射性废液，利用渗井、渗坑、天然裂隙、溶洞或者国家禁止的其他方式排放放射性废液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《中华人民共和国放射性污染防治法》第四十二条第二款、第三款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产生放射性废液的单位，向环境排放符合国家放射性污染防治标准的放射性废液，必须采用符合国务院环境保护行政主管部门规定的排放方式。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禁止利用渗井、渗坑、天然裂隙、溶洞或者国家禁止的其他方式排放放射性废液。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《中华人民共和国放射性污染防治法》第五十四条第（三）项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违反本法规定，有下列行为之一的，由县级以上人民政府环境保护行政主管部门责令停止违法行为，限期改正，处以罚款；构成犯罪的，依法追究刑事责任：</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（三）不按照规定的方式排放放射性废液，利用渗井、渗坑、天然裂隙、溶洞或者国家禁止的其他方式排放放射性废液的。</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15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4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156"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kern w:val="2"/>
                <w:sz w:val="21"/>
                <w:szCs w:val="21"/>
              </w:rPr>
              <w:t>部分处理设施不能正常运行</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部分处理设施停运</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整体或关键处理设施不能正常运行</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整体或关键处理设施停运</w:t>
            </w:r>
            <w:r>
              <w:rPr>
                <w:rFonts w:ascii="Times New Roman" w:hAnsi="Times New Roman" w:eastAsia="仿宋_GB2312" w:cs="Times New Roman"/>
                <w:color w:val="000000"/>
              </w:rPr>
              <w:t>/</w:t>
            </w:r>
            <w:r>
              <w:rPr>
                <w:rFonts w:hint="eastAsia" w:ascii="Times New Roman" w:hAnsi="Times New Roman" w:eastAsia="仿宋_GB2312" w:cs="仿宋_GB2312"/>
                <w:color w:val="000000"/>
              </w:rPr>
              <w:t>为逃避现场检查临时停产</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正常生产时不通过处理设施利用其他方式直接排放</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废液数量</w:t>
            </w:r>
          </w:p>
        </w:tc>
        <w:tc>
          <w:tcPr>
            <w:tcW w:w="5156"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49" w:type="dxa"/>
            <w:vAlign w:val="center"/>
          </w:tcPr>
          <w:p>
            <w:pPr>
              <w:pStyle w:val="4"/>
              <w:snapToGrid w:val="0"/>
              <w:jc w:val="center"/>
              <w:rPr>
                <w:rFonts w:ascii="Times New Roman" w:hAnsi="Times New Roman" w:cs="Times New Roman"/>
                <w:color w:val="000000"/>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kern w:val="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hint="eastAsia" w:ascii="Times New Roman" w:hAnsi="Times New Roman" w:eastAsia="仿宋_GB2312" w:cs="Times New Roman"/>
                <w:color w:val="000000"/>
                <w:lang w:val="en-US" w:eastAsia="zh-CN"/>
              </w:rPr>
              <w:t>50</w:t>
            </w:r>
            <w:r>
              <w:rPr>
                <w:rFonts w:hint="eastAsia" w:ascii="Times New Roman" w:hAnsi="Times New Roman" w:eastAsia="仿宋_GB2312" w:cs="仿宋_GB2312"/>
                <w:color w:val="000000"/>
              </w:rPr>
              <w:t>千克</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lang w:val="en-US" w:eastAsia="zh-CN"/>
              </w:rPr>
              <w:t>50</w:t>
            </w:r>
            <w:r>
              <w:rPr>
                <w:rFonts w:hint="eastAsia" w:ascii="Times New Roman" w:hAnsi="Times New Roman" w:eastAsia="仿宋_GB2312" w:cs="仿宋_GB2312"/>
                <w:color w:val="000000"/>
              </w:rPr>
              <w:t>千克以上</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放射性废物类型</w:t>
            </w:r>
          </w:p>
        </w:tc>
        <w:tc>
          <w:tcPr>
            <w:tcW w:w="5156"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极低水平放射性废物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低水平放射性废物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中水平放射性废物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高水平放射性废物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排污超标</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状况</w:t>
            </w: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kern w:val="0"/>
              </w:rPr>
              <w:t>符合国家放射性污染防治标准</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不符合</w:t>
            </w:r>
            <w:r>
              <w:rPr>
                <w:rFonts w:hint="eastAsia" w:ascii="Times New Roman" w:hAnsi="Times New Roman" w:eastAsia="仿宋_GB2312" w:cs="仿宋_GB2312"/>
                <w:color w:val="000000"/>
                <w:kern w:val="0"/>
              </w:rPr>
              <w:t>国家放射性污染防治标准</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805"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不按照规定处理或者贮存不得向环境排放的放射性废液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《中华人民共和国放射性污染防治法》第四十二条第一款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产生放射性废液的单位，必须按照国家放射性污染防治标准的要求，对不得向环境排放的放射性废液进行处理或者贮存。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spacing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《中华人民共和国放射性污染防治法》第五十四条第（四）项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违反本法规定，有下列行为之一的，由县级以上人民政府环境保护行政主管部门责令停止违法行为，限期改正，处以罚款；构成犯罪的，依法追究刑事责任：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（四）不按照规定处理或者贮存不得向环境排放的放射性废液的。</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处理或者贮存不符合标准要求，无放射性废液泄露</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处理或者贮存不符合标准要求，存在放射性废液泄露</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kern w:val="0"/>
              </w:rPr>
              <w:t>未按规定处理或者贮存，向环境排放的放射性废液</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放射性废物类型</w:t>
            </w:r>
          </w:p>
        </w:tc>
        <w:tc>
          <w:tcPr>
            <w:tcW w:w="5156"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极低水平放射性废物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中水平放射性废物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高水平放射性废物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w:t>
            </w:r>
          </w:p>
          <w:p>
            <w:pPr>
              <w:snapToGrid w:val="0"/>
              <w:jc w:val="center"/>
              <w:rPr>
                <w:rFonts w:ascii="Times New Roman" w:hAnsi="Times New Roman" w:cs="Times New Roman"/>
                <w:b/>
                <w:bCs/>
              </w:rPr>
            </w:pPr>
            <w:r>
              <w:rPr>
                <w:rFonts w:hint="eastAsia" w:ascii="Times New Roman" w:hAnsi="Times New Roman" w:cs="宋体"/>
                <w:b/>
                <w:bCs/>
              </w:rPr>
              <w:t>废液数量</w:t>
            </w: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千克以上不足</w:t>
            </w:r>
            <w:r>
              <w:rPr>
                <w:rFonts w:hint="eastAsia" w:ascii="Times New Roman" w:hAnsi="Times New Roman" w:eastAsia="仿宋_GB2312" w:cs="Times New Roman"/>
                <w:color w:val="000000"/>
                <w:sz w:val="21"/>
                <w:szCs w:val="21"/>
                <w:lang w:val="en-US" w:eastAsia="zh-CN"/>
              </w:rPr>
              <w:t>5</w:t>
            </w:r>
            <w:r>
              <w:rPr>
                <w:rFonts w:ascii="Times New Roman" w:hAnsi="Times New Roman" w:eastAsia="仿宋_GB2312" w:cs="Times New Roman"/>
                <w:color w:val="000000"/>
                <w:sz w:val="21"/>
                <w:szCs w:val="21"/>
              </w:rPr>
              <w:t>0</w:t>
            </w:r>
            <w:r>
              <w:rPr>
                <w:rFonts w:hint="eastAsia" w:ascii="Times New Roman" w:hAnsi="Times New Roman" w:eastAsia="仿宋_GB2312" w:cs="仿宋_GB2312"/>
                <w:color w:val="000000"/>
                <w:sz w:val="21"/>
                <w:szCs w:val="21"/>
              </w:rPr>
              <w:t>千克</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5</w:t>
            </w:r>
            <w:r>
              <w:rPr>
                <w:rFonts w:ascii="Times New Roman" w:hAnsi="Times New Roman" w:eastAsia="仿宋_GB2312" w:cs="Times New Roman"/>
                <w:color w:val="000000"/>
                <w:sz w:val="21"/>
                <w:szCs w:val="21"/>
              </w:rPr>
              <w:t>0</w:t>
            </w:r>
            <w:r>
              <w:rPr>
                <w:rFonts w:hint="eastAsia" w:ascii="Times New Roman" w:hAnsi="Times New Roman" w:eastAsia="仿宋_GB2312" w:cs="仿宋_GB2312"/>
                <w:color w:val="000000"/>
                <w:sz w:val="21"/>
                <w:szCs w:val="21"/>
              </w:rPr>
              <w:t>千克以上</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156" w:type="dxa"/>
            <w:vAlign w:val="center"/>
          </w:tcPr>
          <w:p>
            <w:pPr>
              <w:pStyle w:val="4"/>
              <w:snapToGrid w:val="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仿宋_GB2312"/>
                <w:sz w:val="21"/>
                <w:szCs w:val="21"/>
              </w:rPr>
              <w:t>未造成社会影响</w:t>
            </w:r>
          </w:p>
        </w:tc>
        <w:tc>
          <w:tcPr>
            <w:tcW w:w="2649" w:type="dxa"/>
            <w:vAlign w:val="center"/>
          </w:tcPr>
          <w:p>
            <w:pPr>
              <w:snapToGrid w:val="0"/>
              <w:jc w:val="center"/>
              <w:rPr>
                <w:rFonts w:ascii="Times New Roman" w:hAnsi="Times New Roman" w:eastAsia="仿宋_GB2312" w:cs="Times New Roman"/>
                <w:color w:val="000000"/>
                <w:sz w:val="21"/>
                <w:szCs w:val="21"/>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仿宋_GB2312"/>
              </w:rPr>
              <w:t>造成社会影响轻微的</w:t>
            </w:r>
          </w:p>
        </w:tc>
        <w:tc>
          <w:tcPr>
            <w:tcW w:w="2649" w:type="dxa"/>
            <w:vAlign w:val="center"/>
          </w:tcPr>
          <w:p>
            <w:pPr>
              <w:snapToGrid w:val="0"/>
              <w:jc w:val="center"/>
              <w:rPr>
                <w:rFonts w:ascii="Times New Roman" w:hAnsi="Times New Roman" w:eastAsia="仿宋_GB2312" w:cs="Times New Roman"/>
                <w:color w:val="000000"/>
                <w:sz w:val="21"/>
                <w:szCs w:val="21"/>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仿宋_GB2312"/>
                <w:lang w:val="en-US" w:eastAsia="zh-CN"/>
              </w:rPr>
              <w:t>造成社会影响一般的</w:t>
            </w:r>
          </w:p>
        </w:tc>
        <w:tc>
          <w:tcPr>
            <w:tcW w:w="2649" w:type="dxa"/>
            <w:vAlign w:val="center"/>
          </w:tcPr>
          <w:p>
            <w:pPr>
              <w:snapToGrid w:val="0"/>
              <w:jc w:val="center"/>
              <w:rPr>
                <w:rFonts w:ascii="Times New Roman" w:hAnsi="Times New Roman" w:eastAsia="仿宋_GB2312" w:cs="Times New Roman"/>
                <w:color w:val="000000"/>
                <w:sz w:val="21"/>
                <w:szCs w:val="21"/>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仿宋_GB2312"/>
              </w:rPr>
              <w:t>造成社会影响严重的</w:t>
            </w:r>
          </w:p>
        </w:tc>
        <w:tc>
          <w:tcPr>
            <w:tcW w:w="2649" w:type="dxa"/>
            <w:vAlign w:val="center"/>
          </w:tcPr>
          <w:p>
            <w:pPr>
              <w:snapToGrid w:val="0"/>
              <w:jc w:val="center"/>
              <w:rPr>
                <w:rFonts w:ascii="Times New Roman" w:hAnsi="Times New Roman" w:eastAsia="仿宋_GB2312" w:cs="Times New Roman"/>
                <w:color w:val="000000"/>
                <w:sz w:val="21"/>
                <w:szCs w:val="21"/>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color w:val="auto"/>
                <w:lang w:val="en-US" w:eastAsia="zh-CN"/>
              </w:rPr>
              <w:t>对生态环境影响程度</w:t>
            </w:r>
          </w:p>
        </w:tc>
        <w:tc>
          <w:tcPr>
            <w:tcW w:w="5156" w:type="dxa"/>
            <w:vAlign w:val="center"/>
          </w:tcPr>
          <w:p>
            <w:pPr>
              <w:snapToGrid w:val="0"/>
              <w:jc w:val="center"/>
              <w:rPr>
                <w:rFonts w:hint="eastAsia" w:ascii="Times New Roman" w:hAnsi="Times New Roman" w:eastAsia="仿宋_GB2312" w:cs="仿宋_GB2312"/>
                <w:kern w:val="2"/>
                <w:sz w:val="21"/>
                <w:szCs w:val="21"/>
                <w:lang w:val="en-US" w:eastAsia="zh-CN" w:bidi="ar-SA"/>
              </w:rPr>
            </w:pPr>
            <w:r>
              <w:rPr>
                <w:rFonts w:hint="eastAsia" w:ascii="Times New Roman" w:hAnsi="Times New Roman" w:eastAsia="仿宋_GB2312" w:cs="仿宋_GB2312"/>
                <w:color w:val="auto"/>
                <w:lang w:val="en-US" w:eastAsia="zh-CN"/>
              </w:rPr>
              <w:t>造成一般生态破坏或者环境污染</w:t>
            </w:r>
          </w:p>
        </w:tc>
        <w:tc>
          <w:tcPr>
            <w:tcW w:w="2649" w:type="dxa"/>
            <w:vAlign w:val="center"/>
          </w:tcPr>
          <w:p>
            <w:pPr>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kern w:val="2"/>
                <w:sz w:val="21"/>
                <w:szCs w:val="21"/>
                <w:lang w:val="en-US" w:eastAsia="zh-CN" w:bidi="ar-SA"/>
              </w:rPr>
            </w:pPr>
            <w:r>
              <w:rPr>
                <w:rFonts w:hint="eastAsia" w:ascii="Times New Roman" w:hAnsi="Times New Roman" w:eastAsia="仿宋_GB2312" w:cs="仿宋_GB2312"/>
                <w:color w:val="auto"/>
                <w:lang w:val="en-US" w:eastAsia="zh-CN"/>
              </w:rPr>
              <w:t>造成较重生态破坏或者环境污染</w:t>
            </w:r>
          </w:p>
        </w:tc>
        <w:tc>
          <w:tcPr>
            <w:tcW w:w="2649" w:type="dxa"/>
            <w:vAlign w:val="center"/>
          </w:tcPr>
          <w:p>
            <w:pPr>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kern w:val="2"/>
                <w:sz w:val="21"/>
                <w:szCs w:val="21"/>
                <w:lang w:val="en-US" w:eastAsia="zh-CN" w:bidi="ar-SA"/>
              </w:rPr>
            </w:pPr>
            <w:r>
              <w:rPr>
                <w:rFonts w:hint="eastAsia" w:ascii="Times New Roman" w:hAnsi="Times New Roman" w:eastAsia="仿宋_GB2312" w:cs="仿宋_GB2312"/>
                <w:color w:val="auto"/>
                <w:lang w:val="en-US" w:eastAsia="zh-CN"/>
              </w:rPr>
              <w:t>造成严重生态破坏或者环境污染</w:t>
            </w:r>
          </w:p>
        </w:tc>
        <w:tc>
          <w:tcPr>
            <w:tcW w:w="2649" w:type="dxa"/>
            <w:vAlign w:val="center"/>
          </w:tcPr>
          <w:p>
            <w:pPr>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jc w:val="center"/>
              <w:rPr>
                <w:rFonts w:ascii="Times New Roman" w:hAnsi="Times New Roman" w:eastAsia="仿宋_GB2312" w:cs="Times New Roman"/>
                <w:kern w:val="0"/>
              </w:rPr>
            </w:pPr>
            <w:r>
              <w:rPr>
                <w:rFonts w:hint="eastAsia" w:ascii="Times New Roman" w:hAnsi="Times New Roman" w:eastAsia="仿宋_GB2312" w:cs="仿宋_GB2312"/>
                <w:kern w:val="0"/>
              </w:rPr>
              <w:t>将放射性固体废物或者废旧放射源提供或者委托给无许可证的单位贮存和处置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spacing w:beforeLines="20"/>
              <w:ind w:firstLine="421" w:firstLineChars="200"/>
              <w:rPr>
                <w:rFonts w:ascii="Times New Roman" w:hAnsi="Times New Roman" w:eastAsia="仿宋_GB2312" w:cs="Times New Roman"/>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《中华人民共和国放射性污染防治法》第四十六条第三款</w:t>
            </w:r>
            <w:r>
              <w:rPr>
                <w:rFonts w:ascii="Times New Roman" w:hAnsi="Times New Roman" w:eastAsia="仿宋_GB2312" w:cs="Times New Roman"/>
                <w:b/>
                <w:bCs/>
                <w:kern w:val="0"/>
              </w:rPr>
              <w:t xml:space="preserve"> </w:t>
            </w:r>
            <w:r>
              <w:rPr>
                <w:rFonts w:hint="eastAsia" w:ascii="Times New Roman" w:hAnsi="Times New Roman" w:eastAsia="仿宋_GB2312" w:cs="仿宋_GB2312"/>
              </w:rPr>
              <w:t>禁止将放射性固体废物提供或者委托给无许可证的单位贮存和处置。</w:t>
            </w:r>
          </w:p>
          <w:p>
            <w:pPr>
              <w:pStyle w:val="4"/>
              <w:ind w:firstLine="420"/>
              <w:rPr>
                <w:rFonts w:ascii="Times New Roman" w:hAnsi="Times New Roman" w:eastAsia="仿宋_GB2312" w:cs="Times New Roman"/>
                <w:sz w:val="21"/>
                <w:szCs w:val="21"/>
              </w:rPr>
            </w:pPr>
            <w:r>
              <w:rPr>
                <w:rFonts w:hint="eastAsia" w:ascii="Times New Roman" w:hAnsi="Times New Roman" w:cs="Times New Roman"/>
                <w:lang w:val="en-US" w:eastAsia="zh-CN"/>
              </w:rPr>
              <w:t>2</w:t>
            </w:r>
            <w:r>
              <w:rPr>
                <w:rFonts w:ascii="Times New Roman" w:hAnsi="Times New Roman" w:cs="Times New Roman"/>
              </w:rPr>
              <w:t>.</w:t>
            </w:r>
            <w:r>
              <w:rPr>
                <w:rFonts w:hint="eastAsia" w:ascii="Times New Roman" w:hAnsi="Times New Roman" w:eastAsia="仿宋_GB2312" w:cs="仿宋_GB2312"/>
                <w:b/>
                <w:bCs/>
                <w:sz w:val="21"/>
                <w:szCs w:val="21"/>
              </w:rPr>
              <w:t>《放射性废物安全管理条例》第十条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ind w:firstLine="420" w:firstLineChars="200"/>
              <w:rPr>
                <w:rFonts w:ascii="Times New Roman" w:hAnsi="Times New Roman" w:eastAsia="仿宋_GB2312" w:cs="Times New Roman"/>
              </w:rPr>
            </w:pPr>
            <w:r>
              <w:rPr>
                <w:rFonts w:hint="eastAsia" w:ascii="Times New Roman" w:hAnsi="Times New Roman" w:eastAsia="仿宋_GB2312" w:cs="仿宋_GB2312"/>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pPr>
              <w:ind w:firstLine="420" w:firstLineChars="200"/>
              <w:rPr>
                <w:rFonts w:ascii="Times New Roman" w:hAnsi="Times New Roman" w:eastAsia="仿宋_GB2312" w:cs="Times New Roman"/>
              </w:rPr>
            </w:pPr>
            <w:r>
              <w:rPr>
                <w:rFonts w:hint="eastAsia" w:ascii="Times New Roman" w:hAnsi="Times New Roman" w:eastAsia="仿宋_GB2312" w:cs="Times New Roman"/>
                <w:lang w:val="en-US" w:eastAsia="zh-CN"/>
              </w:rPr>
              <w:t>3</w:t>
            </w:r>
            <w:r>
              <w:rPr>
                <w:rFonts w:ascii="Times New Roman" w:hAnsi="Times New Roman" w:eastAsia="仿宋_GB2312" w:cs="Times New Roman"/>
              </w:rPr>
              <w:t>.</w:t>
            </w:r>
            <w:r>
              <w:rPr>
                <w:rFonts w:hint="eastAsia" w:ascii="Times New Roman" w:hAnsi="Times New Roman" w:eastAsia="仿宋_GB2312" w:cs="仿宋_GB2312"/>
                <w:b/>
                <w:bCs/>
              </w:rPr>
              <w:t>《放射性废物安全管理条例》第十一条第二款</w:t>
            </w:r>
            <w:r>
              <w:rPr>
                <w:rFonts w:ascii="Times New Roman" w:hAnsi="Times New Roman" w:eastAsia="仿宋_GB2312" w:cs="Times New Roman"/>
              </w:rPr>
              <w:t xml:space="preserve"> </w:t>
            </w:r>
            <w:r>
              <w:rPr>
                <w:rFonts w:hint="eastAsia" w:ascii="Times New Roman" w:hAnsi="Times New Roman" w:eastAsia="仿宋_GB2312" w:cs="仿宋_GB2312"/>
              </w:rPr>
              <w:t>核技术利用单位应当及时将其产生的废旧放射源和其他放射性固体废物，送交取得相应许可证的放射性固体废物贮存单位集中贮存，或者直接送交取得相应许可证的放射性固体废物处置单位处置。</w:t>
            </w:r>
          </w:p>
          <w:p>
            <w:pPr>
              <w:ind w:firstLine="420" w:firstLineChars="20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w:t>
            </w:r>
            <w:r>
              <w:rPr>
                <w:rFonts w:hint="eastAsia" w:ascii="Times New Roman" w:hAnsi="Times New Roman" w:eastAsia="仿宋_GB2312" w:cs="仿宋_GB2312"/>
                <w:b/>
                <w:bCs/>
              </w:rPr>
              <w:t>《放射性废物安全管理条例》第十七条第一款</w:t>
            </w:r>
            <w:r>
              <w:rPr>
                <w:rFonts w:ascii="Times New Roman" w:hAnsi="Times New Roman" w:eastAsia="仿宋_GB2312" w:cs="Times New Roman"/>
              </w:rPr>
              <w:t xml:space="preserve"> </w:t>
            </w:r>
            <w:r>
              <w:rPr>
                <w:rFonts w:hint="eastAsia" w:ascii="Times New Roman" w:hAnsi="Times New Roman" w:eastAsia="仿宋_GB2312" w:cs="仿宋_GB2312"/>
              </w:rPr>
              <w:t>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《中华人民共和国放射性污染防治法》第五十四条第（五）项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违反本法规定，有下列行为之一的，由县级以上人民政府环境保护行政主管部门责令停止违法行为，限期改正，处以罚款；构成犯罪的，依法追究刑事责任：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（五）将放射性固体废物提供或者委托给无许可证的单位贮存和处置的。</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有前款第（一）项、第（二）项、第（三）项、第（五）项行为之一的，处十万元以上二十万元以下罚款；有前款第（四）项行为的，处一万元以上十万元以下罚款。</w:t>
            </w:r>
          </w:p>
          <w:p>
            <w:pPr>
              <w:pStyle w:val="4"/>
              <w:ind w:firstLine="420"/>
              <w:rPr>
                <w:rFonts w:ascii="Times New Roman" w:hAnsi="Times New Roman" w:eastAsia="仿宋_GB2312" w:cs="Times New Roman"/>
                <w:sz w:val="21"/>
                <w:szCs w:val="21"/>
              </w:rPr>
            </w:pPr>
            <w:r>
              <w:rPr>
                <w:rFonts w:hint="eastAsia" w:ascii="Times New Roman" w:hAnsi="Times New Roman" w:eastAsia="仿宋_GB2312" w:cs="Times New Roman"/>
                <w:lang w:val="en-US" w:eastAsia="zh-CN"/>
              </w:rPr>
              <w:t>2</w:t>
            </w:r>
            <w:r>
              <w:rPr>
                <w:rFonts w:ascii="Times New Roman" w:hAnsi="Times New Roman" w:eastAsia="仿宋_GB2312" w:cs="Times New Roman"/>
              </w:rPr>
              <w:t>.</w:t>
            </w:r>
            <w:r>
              <w:rPr>
                <w:rFonts w:hint="eastAsia" w:ascii="Times New Roman" w:hAnsi="Times New Roman" w:eastAsia="仿宋_GB2312" w:cs="仿宋_GB2312"/>
                <w:b/>
                <w:bCs/>
                <w:sz w:val="21"/>
                <w:szCs w:val="21"/>
              </w:rPr>
              <w:t>《放射性废物安全管理条例》第三十七条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违反本条例规定，有下列行为之一的，由县级以上人民政府环境保护主管部门责令停止违法行为，限期改正，处</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万元以下的罚款；造成环境污染的，责令限期采取治理措施消除污染，逾期不采取治理措施，经催告仍不治理的，可以指定有治理能力的单位代为治理，所需费用由违法者承担；构成犯罪的，依法追究刑事责任：</w:t>
            </w:r>
          </w:p>
          <w:p>
            <w:pPr>
              <w:widowControl/>
              <w:snapToGrid w:val="0"/>
              <w:spacing w:line="288" w:lineRule="auto"/>
              <w:ind w:firstLine="420" w:firstLineChars="200"/>
              <w:jc w:val="left"/>
              <w:rPr>
                <w:rFonts w:ascii="Times New Roman" w:hAnsi="Times New Roman" w:eastAsia="仿宋_GB2312" w:cs="Times New Roman"/>
              </w:rPr>
            </w:pPr>
            <w:r>
              <w:rPr>
                <w:rFonts w:hint="eastAsia" w:ascii="Times New Roman" w:hAnsi="Times New Roman" w:eastAsia="仿宋_GB2312" w:cs="仿宋_GB2312"/>
              </w:rPr>
              <w:t>（一）核设施营运单位将废旧放射源送交无相应许可证的单位贮存、处置，或者将其他放射性固体废物送交无相应许可证的单位处置，或者擅自处置的；</w:t>
            </w:r>
          </w:p>
          <w:p>
            <w:pPr>
              <w:widowControl/>
              <w:snapToGrid w:val="0"/>
              <w:spacing w:line="288" w:lineRule="auto"/>
              <w:ind w:firstLine="420" w:firstLineChars="200"/>
              <w:jc w:val="left"/>
              <w:rPr>
                <w:rFonts w:ascii="Times New Roman" w:hAnsi="Times New Roman" w:eastAsia="仿宋_GB2312" w:cs="Times New Roman"/>
              </w:rPr>
            </w:pPr>
            <w:r>
              <w:rPr>
                <w:rFonts w:hint="eastAsia" w:ascii="Times New Roman" w:hAnsi="Times New Roman" w:eastAsia="仿宋_GB2312" w:cs="仿宋_GB2312"/>
              </w:rPr>
              <w:t>（二）核技术利用单位将废旧放射源或者其他放射性固体废物送交无相应许可证的单位贮存、处置，或者擅自处置的；</w:t>
            </w:r>
          </w:p>
          <w:p>
            <w:pPr>
              <w:widowControl/>
              <w:snapToGrid w:val="0"/>
              <w:spacing w:line="288" w:lineRule="auto"/>
              <w:ind w:firstLine="420" w:firstLineChars="200"/>
              <w:jc w:val="left"/>
              <w:rPr>
                <w:rFonts w:ascii="Times New Roman" w:hAnsi="Times New Roman" w:eastAsia="仿宋_GB2312" w:cs="Times New Roman"/>
              </w:rPr>
            </w:pPr>
            <w:r>
              <w:rPr>
                <w:rFonts w:hint="eastAsia" w:ascii="Times New Roman" w:hAnsi="Times New Roman" w:eastAsia="仿宋_GB2312" w:cs="仿宋_GB2312"/>
              </w:rPr>
              <w:t>（三）放射性固体废物贮存单位将废旧放射源或者其他放射性固体废物送交无相应许可证的单位处置，或者擅自处置的。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w:t>
            </w:r>
          </w:p>
          <w:p>
            <w:pPr>
              <w:snapToGrid w:val="0"/>
              <w:jc w:val="center"/>
              <w:rPr>
                <w:rFonts w:ascii="Times New Roman" w:hAnsi="Times New Roman" w:cs="Times New Roman"/>
                <w:b/>
                <w:bCs/>
              </w:rPr>
            </w:pPr>
            <w:r>
              <w:rPr>
                <w:rFonts w:hint="eastAsia" w:ascii="Times New Roman" w:hAnsi="Times New Roman" w:cs="宋体"/>
                <w:b/>
                <w:bCs/>
              </w:rPr>
              <w:t>废物数量</w:t>
            </w: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千克以上不足</w:t>
            </w:r>
            <w:r>
              <w:rPr>
                <w:rFonts w:hint="eastAsia" w:ascii="Times New Roman" w:hAnsi="Times New Roman" w:eastAsia="仿宋_GB2312" w:cs="Times New Roman"/>
                <w:color w:val="000000"/>
                <w:sz w:val="21"/>
                <w:szCs w:val="21"/>
                <w:lang w:val="en-US" w:eastAsia="zh-CN"/>
              </w:rPr>
              <w:t>5</w:t>
            </w:r>
            <w:r>
              <w:rPr>
                <w:rFonts w:ascii="Times New Roman" w:hAnsi="Times New Roman" w:eastAsia="仿宋_GB2312" w:cs="Times New Roman"/>
                <w:color w:val="000000"/>
                <w:sz w:val="21"/>
                <w:szCs w:val="21"/>
              </w:rPr>
              <w:t>0</w:t>
            </w:r>
            <w:r>
              <w:rPr>
                <w:rFonts w:hint="eastAsia" w:ascii="Times New Roman" w:hAnsi="Times New Roman" w:eastAsia="仿宋_GB2312" w:cs="仿宋_GB2312"/>
                <w:color w:val="000000"/>
                <w:sz w:val="21"/>
                <w:szCs w:val="21"/>
              </w:rPr>
              <w:t>千克</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5</w:t>
            </w:r>
            <w:r>
              <w:rPr>
                <w:rFonts w:ascii="Times New Roman" w:hAnsi="Times New Roman" w:eastAsia="仿宋_GB2312" w:cs="Times New Roman"/>
                <w:color w:val="000000"/>
                <w:sz w:val="21"/>
                <w:szCs w:val="21"/>
              </w:rPr>
              <w:t>0</w:t>
            </w:r>
            <w:r>
              <w:rPr>
                <w:rFonts w:hint="eastAsia" w:ascii="Times New Roman" w:hAnsi="Times New Roman" w:eastAsia="仿宋_GB2312" w:cs="仿宋_GB2312"/>
                <w:color w:val="000000"/>
                <w:sz w:val="21"/>
                <w:szCs w:val="21"/>
              </w:rPr>
              <w:t>千克以上</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放射性废物类型</w:t>
            </w:r>
          </w:p>
        </w:tc>
        <w:tc>
          <w:tcPr>
            <w:tcW w:w="5156"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极低水平放射性废物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中水平放射性废物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高水平放射性废物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废旧放射源类型</w:t>
            </w: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违法持续时间</w:t>
            </w:r>
          </w:p>
        </w:tc>
        <w:tc>
          <w:tcPr>
            <w:tcW w:w="5156"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个月以内的</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个月以内的</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年以内的</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年并且在</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年以内的</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年以上的</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hint="eastAsia" w:ascii="Times New Roman" w:hAnsi="Times New Roman" w:eastAsia="仿宋_GB2312" w:cs="Times New Roman"/>
                <w:kern w:val="0"/>
                <w:lang w:eastAsia="zh-CN"/>
              </w:rPr>
            </w:pPr>
            <w:r>
              <w:rPr>
                <w:rFonts w:hint="eastAsia" w:ascii="Times New Roman" w:hAnsi="Times New Roman" w:eastAsia="仿宋_GB2312" w:cs="仿宋_GB2312"/>
                <w:kern w:val="0"/>
              </w:rPr>
              <w:t>不按照规定设置放射性标识、标志、中文警示说明</w:t>
            </w:r>
            <w:r>
              <w:rPr>
                <w:rFonts w:hint="eastAsia" w:ascii="Times New Roman" w:hAnsi="Times New Roman" w:eastAsia="仿宋_GB2312" w:cs="仿宋_GB2312"/>
                <w:kern w:val="0"/>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line="312"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《中华人民共和国放射性污染防治法》第十六条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放射性物质和射线装置应当设置明显的放射性标识和中文警示说明。生产、销售、使用、贮存、处置放射性物质和射线装置的场所，以及运输放射性物质和含放射源的射线装置的工具，应当设置明显的放射性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snapToGrid w:val="0"/>
              <w:spacing w:beforeLines="50" w:line="312" w:lineRule="auto"/>
              <w:ind w:firstLine="421" w:firstLineChars="200"/>
              <w:rPr>
                <w:rFonts w:ascii="Times New Roman" w:hAnsi="Times New Roman" w:eastAsia="仿宋_GB2312" w:cs="Times New Roman"/>
              </w:rPr>
            </w:pPr>
            <w:r>
              <w:rPr>
                <w:rFonts w:hint="eastAsia" w:ascii="Times New Roman" w:hAnsi="Times New Roman" w:eastAsia="仿宋_GB2312" w:cs="仿宋_GB2312"/>
                <w:b/>
                <w:bCs/>
                <w:kern w:val="0"/>
              </w:rPr>
              <w:t>《中华人民共和国放射性污染防治法》第五十五条第（一）项</w:t>
            </w:r>
            <w:r>
              <w:rPr>
                <w:rFonts w:ascii="Times New Roman" w:hAnsi="Times New Roman" w:eastAsia="仿宋_GB2312" w:cs="Times New Roman"/>
                <w:b/>
                <w:bCs/>
                <w:kern w:val="0"/>
              </w:rPr>
              <w:t xml:space="preserve"> </w:t>
            </w:r>
            <w:r>
              <w:rPr>
                <w:rFonts w:hint="eastAsia" w:ascii="Times New Roman" w:hAnsi="Times New Roman" w:eastAsia="仿宋_GB2312" w:cs="仿宋_GB2312"/>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snapToGrid w:val="0"/>
              <w:spacing w:line="312" w:lineRule="auto"/>
              <w:ind w:firstLine="420" w:firstLineChars="200"/>
              <w:rPr>
                <w:rFonts w:ascii="Times New Roman" w:hAnsi="Times New Roman" w:eastAsia="仿宋_GB2312" w:cs="Times New Roman"/>
              </w:rPr>
            </w:pPr>
            <w:r>
              <w:rPr>
                <w:rFonts w:hint="eastAsia" w:ascii="Times New Roman" w:hAnsi="Times New Roman" w:eastAsia="仿宋_GB2312" w:cs="仿宋_GB2312"/>
              </w:rPr>
              <w:t>（一）不按照规定设置放射性标识、标志、中文警示说明的。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违法事实</w:t>
            </w:r>
          </w:p>
        </w:tc>
        <w:tc>
          <w:tcPr>
            <w:tcW w:w="5156" w:type="dxa"/>
            <w:vAlign w:val="center"/>
          </w:tcPr>
          <w:p>
            <w:pPr>
              <w:pStyle w:val="5"/>
              <w:snapToGrid w:val="0"/>
              <w:spacing w:before="0" w:beforeAutospacing="0" w:after="0" w:afterAutospacing="0"/>
              <w:jc w:val="center"/>
              <w:rPr>
                <w:rFonts w:ascii="Times New Roman" w:hAnsi="Times New Roman" w:eastAsia="仿宋_GB2312" w:cs="Times New Roman"/>
              </w:rPr>
            </w:pPr>
            <w:r>
              <w:rPr>
                <w:rFonts w:hint="eastAsia" w:ascii="Times New Roman" w:hAnsi="Times New Roman" w:eastAsia="仿宋_GB2312" w:cs="仿宋_GB2312"/>
                <w:color w:val="000000"/>
                <w:sz w:val="21"/>
                <w:szCs w:val="21"/>
              </w:rPr>
              <w:t>放射性标识、标志、中文警示说明设置不规范的</w:t>
            </w:r>
          </w:p>
        </w:tc>
        <w:tc>
          <w:tcPr>
            <w:tcW w:w="2649" w:type="dxa"/>
            <w:vAlign w:val="center"/>
          </w:tcPr>
          <w:p>
            <w:pPr>
              <w:pStyle w:val="4"/>
              <w:snapToGrid w:val="0"/>
              <w:jc w:val="center"/>
              <w:rPr>
                <w:rFonts w:ascii="Times New Roman" w:hAnsi="Times New Roman" w:cs="Times New Roman"/>
              </w:rPr>
            </w:pPr>
            <w:r>
              <w:rPr>
                <w:rFonts w:ascii="Times New Roman" w:hAnsi="Times New Roman"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未设置放射性标识、标志、中文警示说明</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涉及放射类型</w:t>
            </w: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类放射源或</w:t>
            </w:r>
            <w:r>
              <w:rPr>
                <w:rFonts w:hint="eastAsia" w:ascii="宋体" w:hAnsi="宋体" w:cs="宋体"/>
              </w:rPr>
              <w:t>Ⅲ</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类放射源或</w:t>
            </w:r>
            <w:r>
              <w:rPr>
                <w:rFonts w:hint="eastAsia" w:ascii="宋体" w:hAnsi="宋体" w:cs="宋体"/>
              </w:rPr>
              <w:t>Ⅱ</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类放射源或</w:t>
            </w:r>
            <w:r>
              <w:rPr>
                <w:rFonts w:hint="eastAsia" w:ascii="宋体" w:hAnsi="宋体" w:cs="宋体"/>
              </w:rPr>
              <w:t>Ⅰ</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rPr>
            </w:pPr>
            <w:r>
              <w:rPr>
                <w:rFonts w:hint="eastAsia" w:ascii="Times New Roman" w:hAnsi="Times New Roman" w:cs="宋体"/>
                <w:b/>
                <w:bCs/>
                <w:color w:val="auto"/>
              </w:rPr>
              <w:t>改正时间</w:t>
            </w:r>
          </w:p>
        </w:tc>
        <w:tc>
          <w:tcPr>
            <w:tcW w:w="5156"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36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ind w:firstLine="420" w:firstLineChars="200"/>
              <w:rPr>
                <w:rFonts w:hint="eastAsia" w:ascii="Times New Roman" w:hAnsi="Times New Roman" w:eastAsia="仿宋_GB2312" w:cs="Times New Roman"/>
                <w:kern w:val="0"/>
                <w:lang w:eastAsia="zh-CN"/>
              </w:rPr>
            </w:pPr>
            <w:r>
              <w:rPr>
                <w:rFonts w:hint="eastAsia" w:ascii="Times New Roman" w:hAnsi="Times New Roman" w:eastAsia="仿宋_GB2312" w:cs="仿宋_GB2312"/>
                <w:kern w:val="0"/>
              </w:rPr>
              <w:t>不按照规定建立健全安全保卫制度和制定事故应急计划或者应急措施</w:t>
            </w:r>
            <w:r>
              <w:rPr>
                <w:rFonts w:hint="eastAsia" w:ascii="Times New Roman" w:hAnsi="Times New Roman" w:eastAsia="仿宋_GB2312" w:cs="仿宋_GB2312"/>
                <w:kern w:val="0"/>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《中华人民共和国放射性污染防治法》第二十五条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核设施营运单位应当建立健全安全保卫制度，加强安全保卫工作，并接受公安部门的监督指导。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核设施营运单位应当按照核设施的规模和性质制定核事故场内应急计划，做好应急准备。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出现核事故应急状态时，核设施营运单位必须立即采取有效的应急措施控制事故，并向核设施主管部门和环境保护行政主管部门、卫生行政部门、公安部门以及其他有关部门报告。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第三十三条</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《中华人民共和国放射性污染防治法》第五十五条第（二）项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widowControl/>
              <w:snapToGrid w:val="0"/>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（二）不按照规定建立健全安全保卫制度和制定事故应急计划或者应急措施的。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368"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437"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368" w:type="dxa"/>
            <w:vAlign w:val="center"/>
          </w:tcPr>
          <w:p>
            <w:pPr>
              <w:snapToGrid w:val="0"/>
              <w:jc w:val="center"/>
              <w:rPr>
                <w:rFonts w:ascii="Times New Roman" w:hAnsi="Times New Roman" w:eastAsia="仿宋_GB2312" w:cs="Times New Roman"/>
                <w:b/>
                <w:bCs/>
                <w:color w:val="000000"/>
              </w:rPr>
            </w:pPr>
            <w:r>
              <w:rPr>
                <w:rFonts w:hint="eastAsia" w:ascii="Times New Roman" w:hAnsi="Times New Roman" w:eastAsia="仿宋_GB2312" w:cs="仿宋_GB2312"/>
                <w:color w:val="000000"/>
              </w:rPr>
              <w:t>安全保卫制度和制定事故应急计划或者应急措施不健全</w:t>
            </w:r>
          </w:p>
        </w:tc>
        <w:tc>
          <w:tcPr>
            <w:tcW w:w="2437"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未按规定建立安全保卫制度和制定事故应急计划或者应急措施</w:t>
            </w:r>
          </w:p>
        </w:tc>
        <w:tc>
          <w:tcPr>
            <w:tcW w:w="2437" w:type="dxa"/>
            <w:vAlign w:val="center"/>
          </w:tcPr>
          <w:p>
            <w:pPr>
              <w:snapToGrid w:val="0"/>
              <w:jc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hint="default" w:ascii="Times New Roman" w:hAnsi="Times New Roman" w:eastAsia="仿宋_GB2312" w:cs="仿宋_GB2312"/>
                <w:color w:val="000000"/>
                <w:lang w:val="en-US" w:eastAsia="zh-CN"/>
              </w:rPr>
            </w:pPr>
            <w:r>
              <w:rPr>
                <w:rFonts w:hint="eastAsia" w:ascii="Times New Roman" w:hAnsi="Times New Roman" w:eastAsia="仿宋_GB2312" w:cs="仿宋_GB2312"/>
                <w:color w:val="000000"/>
              </w:rPr>
              <w:t>未按规定建立安全保卫制度和制定事故应急计划或者应急措施</w:t>
            </w:r>
            <w:r>
              <w:rPr>
                <w:rFonts w:hint="eastAsia" w:ascii="Times New Roman" w:hAnsi="Times New Roman" w:eastAsia="仿宋_GB2312" w:cs="仿宋_GB2312"/>
                <w:color w:val="000000"/>
                <w:lang w:eastAsia="zh-CN"/>
              </w:rPr>
              <w:t>，</w:t>
            </w:r>
            <w:r>
              <w:rPr>
                <w:rFonts w:hint="eastAsia" w:ascii="Times New Roman" w:hAnsi="Times New Roman" w:eastAsia="仿宋_GB2312" w:cs="仿宋_GB2312"/>
                <w:color w:val="000000"/>
                <w:lang w:val="en-US" w:eastAsia="zh-CN"/>
              </w:rPr>
              <w:t>且拒不整改</w:t>
            </w:r>
          </w:p>
        </w:tc>
        <w:tc>
          <w:tcPr>
            <w:tcW w:w="2437" w:type="dxa"/>
            <w:vAlign w:val="center"/>
          </w:tcPr>
          <w:p>
            <w:pPr>
              <w:snapToGrid w:val="0"/>
              <w:jc w:val="center"/>
              <w:rPr>
                <w:rFonts w:hint="default"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tc>
        <w:tc>
          <w:tcPr>
            <w:tcW w:w="536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未造成辐射事故</w:t>
            </w:r>
          </w:p>
        </w:tc>
        <w:tc>
          <w:tcPr>
            <w:tcW w:w="2437"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造成辐射事故</w:t>
            </w:r>
          </w:p>
        </w:tc>
        <w:tc>
          <w:tcPr>
            <w:tcW w:w="2437"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涉及放射源类型</w:t>
            </w:r>
          </w:p>
        </w:tc>
        <w:tc>
          <w:tcPr>
            <w:tcW w:w="5368"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w:t>
            </w:r>
          </w:p>
        </w:tc>
        <w:tc>
          <w:tcPr>
            <w:tcW w:w="243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Ⅲ</w:t>
            </w:r>
            <w:r>
              <w:rPr>
                <w:rFonts w:hint="eastAsia" w:ascii="Times New Roman" w:hAnsi="Times New Roman" w:eastAsia="仿宋_GB2312" w:cs="仿宋_GB2312"/>
                <w:color w:val="000000"/>
              </w:rPr>
              <w:t>类放射源</w:t>
            </w:r>
          </w:p>
        </w:tc>
        <w:tc>
          <w:tcPr>
            <w:tcW w:w="243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Ⅰ</w:t>
            </w:r>
            <w:r>
              <w:rPr>
                <w:rFonts w:hint="eastAsia" w:ascii="Times New Roman" w:hAnsi="Times New Roman" w:eastAsia="仿宋_GB2312" w:cs="仿宋_GB2312"/>
                <w:color w:val="000000"/>
              </w:rPr>
              <w:t>类、</w:t>
            </w:r>
            <w:r>
              <w:rPr>
                <w:rFonts w:hint="eastAsia" w:ascii="宋体" w:hAnsi="宋体" w:cs="宋体"/>
                <w:color w:val="000000"/>
              </w:rPr>
              <w:t>Ⅱ</w:t>
            </w:r>
            <w:r>
              <w:rPr>
                <w:rFonts w:hint="eastAsia" w:ascii="Times New Roman" w:hAnsi="Times New Roman" w:eastAsia="仿宋_GB2312" w:cs="仿宋_GB2312"/>
                <w:color w:val="000000"/>
              </w:rPr>
              <w:t>类放射源</w:t>
            </w:r>
          </w:p>
        </w:tc>
        <w:tc>
          <w:tcPr>
            <w:tcW w:w="2437"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368" w:type="dxa"/>
            <w:vAlign w:val="center"/>
          </w:tcPr>
          <w:p>
            <w:pPr>
              <w:snapToGrid w:val="0"/>
              <w:jc w:val="center"/>
              <w:rPr>
                <w:rFonts w:hint="eastAsia" w:ascii="宋体" w:hAnsi="宋体" w:cs="宋体"/>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437"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hint="eastAsia" w:ascii="宋体" w:hAnsi="宋体" w:cs="宋体"/>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437"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hint="eastAsia" w:ascii="宋体" w:hAnsi="宋体" w:cs="宋体"/>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437"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hint="eastAsia" w:ascii="宋体" w:hAnsi="宋体" w:cs="宋体"/>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437"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368" w:type="dxa"/>
            <w:vAlign w:val="center"/>
          </w:tcPr>
          <w:p>
            <w:pPr>
              <w:snapToGrid w:val="0"/>
              <w:jc w:val="center"/>
              <w:rPr>
                <w:rFonts w:hint="eastAsia" w:ascii="宋体" w:hAnsi="宋体" w:cs="宋体"/>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437"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ind w:firstLine="420"/>
              <w:jc w:val="center"/>
              <w:rPr>
                <w:rFonts w:ascii="Times New Roman" w:hAnsi="Times New Roman" w:eastAsia="仿宋_GB2312"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ind w:firstLine="420" w:firstLineChars="200"/>
              <w:rPr>
                <w:rFonts w:hint="eastAsia" w:ascii="Times New Roman" w:hAnsi="Times New Roman" w:eastAsia="仿宋_GB2312" w:cs="Times New Roman"/>
                <w:kern w:val="0"/>
                <w:lang w:eastAsia="zh-CN"/>
              </w:rPr>
            </w:pPr>
            <w:r>
              <w:rPr>
                <w:rFonts w:hint="eastAsia" w:ascii="Times New Roman" w:hAnsi="Times New Roman" w:eastAsia="仿宋_GB2312" w:cs="仿宋_GB2312"/>
                <w:kern w:val="0"/>
              </w:rPr>
              <w:t>不按照规定报告放射源丢失、被盗情况或者放射性污染事故</w:t>
            </w:r>
            <w:r>
              <w:rPr>
                <w:rFonts w:hint="eastAsia" w:ascii="Times New Roman" w:hAnsi="Times New Roman" w:eastAsia="仿宋_GB2312" w:cs="仿宋_GB2312"/>
                <w:kern w:val="0"/>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64"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《中华人民共和国放射性污染防治法》第三十三条</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spacing w:beforeLines="20" w:line="264"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《中华人民共和国放射性污染防治法》第五十五条第（三）项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widowControl/>
              <w:snapToGrid w:val="0"/>
              <w:spacing w:line="264"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（三）不按照规定报告放射源丢失、被盗情况或者放射性污染事故的。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15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4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kern w:val="0"/>
              </w:rPr>
              <w:t>报告不及时</w:t>
            </w:r>
          </w:p>
        </w:tc>
        <w:tc>
          <w:tcPr>
            <w:tcW w:w="2649" w:type="dxa"/>
            <w:vAlign w:val="center"/>
          </w:tcPr>
          <w:p>
            <w:pPr>
              <w:snapToGrid w:val="0"/>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hint="eastAsia" w:ascii="Times New Roman" w:hAnsi="Times New Roman" w:eastAsia="仿宋_GB2312" w:cs="Times New Roman"/>
                <w:color w:val="000000"/>
                <w:kern w:val="0"/>
                <w:lang w:val="en-US" w:eastAsia="zh-CN"/>
              </w:rPr>
            </w:pPr>
            <w:r>
              <w:rPr>
                <w:rFonts w:hint="eastAsia" w:ascii="Times New Roman" w:hAnsi="Times New Roman" w:eastAsia="仿宋_GB2312" w:cs="仿宋_GB2312"/>
                <w:color w:val="000000"/>
                <w:kern w:val="0"/>
              </w:rPr>
              <w:t>谎报</w:t>
            </w:r>
            <w:r>
              <w:rPr>
                <w:rFonts w:hint="eastAsia" w:ascii="Times New Roman" w:hAnsi="Times New Roman" w:eastAsia="仿宋_GB2312" w:cs="仿宋_GB2312"/>
                <w:color w:val="000000"/>
                <w:kern w:val="0"/>
                <w:lang w:val="en-US" w:eastAsia="zh-CN"/>
              </w:rPr>
              <w:t>瞒报</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涉及放射源类型</w:t>
            </w:r>
          </w:p>
        </w:tc>
        <w:tc>
          <w:tcPr>
            <w:tcW w:w="5156"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color w:val="000000"/>
                <w:sz w:val="21"/>
                <w:szCs w:val="21"/>
              </w:rPr>
              <w:t>Ⅲ</w:t>
            </w:r>
            <w:r>
              <w:rPr>
                <w:rFonts w:hint="eastAsia" w:ascii="Times New Roman" w:hAnsi="Times New Roman" w:eastAsia="仿宋_GB2312" w:cs="仿宋_GB2312"/>
                <w:color w:val="000000"/>
                <w:sz w:val="21"/>
                <w:szCs w:val="21"/>
              </w:rPr>
              <w:t>类放射源</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color w:val="000000"/>
                <w:sz w:val="21"/>
                <w:szCs w:val="21"/>
              </w:rPr>
              <w:t>Ⅰ</w:t>
            </w:r>
            <w:r>
              <w:rPr>
                <w:rFonts w:hint="eastAsia" w:ascii="Times New Roman" w:hAnsi="Times New Roman" w:eastAsia="仿宋_GB2312" w:cs="仿宋_GB2312"/>
                <w:color w:val="000000"/>
                <w:sz w:val="21"/>
                <w:szCs w:val="21"/>
              </w:rPr>
              <w:t>类、</w:t>
            </w:r>
            <w:r>
              <w:rPr>
                <w:rFonts w:hint="eastAsia"/>
                <w:color w:val="000000"/>
                <w:sz w:val="21"/>
                <w:szCs w:val="21"/>
              </w:rPr>
              <w:t>Ⅱ</w:t>
            </w:r>
            <w:r>
              <w:rPr>
                <w:rFonts w:hint="eastAsia" w:ascii="Times New Roman" w:hAnsi="Times New Roman" w:eastAsia="仿宋_GB2312" w:cs="仿宋_GB2312"/>
                <w:color w:val="000000"/>
                <w:sz w:val="21"/>
                <w:szCs w:val="21"/>
              </w:rPr>
              <w:t>类放射源</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tcMar>
              <w:left w:w="57" w:type="dxa"/>
              <w:right w:w="57" w:type="dxa"/>
            </w:tcMar>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造成一般辐射事故</w:t>
            </w:r>
          </w:p>
        </w:tc>
        <w:tc>
          <w:tcPr>
            <w:tcW w:w="264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造成较大辐射事故</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造成重大辐射事故</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造成特别重大辐射事故</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tcMar>
              <w:left w:w="57" w:type="dxa"/>
              <w:right w:w="57" w:type="dxa"/>
            </w:tcMar>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156" w:type="dxa"/>
            <w:vAlign w:val="center"/>
          </w:tcPr>
          <w:p>
            <w:pPr>
              <w:snapToGrid w:val="0"/>
              <w:jc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hint="eastAsia" w:ascii="Times New Roman" w:hAnsi="Times New Roman" w:eastAsia="仿宋_GB2312" w:cs="仿宋_GB2312"/>
                <w:color w:val="000000"/>
                <w:sz w:val="21"/>
                <w:szCs w:val="21"/>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hint="eastAsia" w:ascii="Times New Roman" w:hAnsi="Times New Roman" w:eastAsia="仿宋_GB2312" w:cs="仿宋_GB2312"/>
                <w:color w:val="000000"/>
                <w:sz w:val="21"/>
                <w:szCs w:val="21"/>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hint="eastAsia" w:ascii="Times New Roman" w:hAnsi="Times New Roman" w:eastAsia="仿宋_GB2312" w:cs="仿宋_GB2312"/>
                <w:color w:val="000000"/>
                <w:sz w:val="21"/>
                <w:szCs w:val="21"/>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hint="eastAsia" w:ascii="Times New Roman" w:hAnsi="Times New Roman" w:eastAsia="仿宋_GB2312" w:cs="仿宋_GB2312"/>
                <w:color w:val="000000"/>
                <w:sz w:val="21"/>
                <w:szCs w:val="21"/>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restart"/>
            <w:tcMar>
              <w:left w:w="57" w:type="dxa"/>
              <w:right w:w="57" w:type="dxa"/>
            </w:tcMar>
            <w:vAlign w:val="center"/>
          </w:tcPr>
          <w:p>
            <w:pPr>
              <w:snapToGrid w:val="0"/>
              <w:jc w:val="center"/>
              <w:rPr>
                <w:rFonts w:ascii="Times New Roman" w:hAnsi="Times New Roman" w:cs="Times New Roman"/>
                <w:b/>
                <w:bCs/>
                <w:color w:val="000000"/>
              </w:rPr>
            </w:pPr>
            <w:r>
              <w:rPr>
                <w:rFonts w:hint="eastAsia" w:ascii="Times New Roman" w:hAnsi="Times New Roman" w:cs="Times New Roman"/>
                <w:b/>
                <w:bCs/>
                <w:color w:val="auto"/>
                <w:lang w:val="en-US" w:eastAsia="zh-CN"/>
              </w:rPr>
              <w:t>区域影响范围</w:t>
            </w:r>
          </w:p>
        </w:tc>
        <w:tc>
          <w:tcPr>
            <w:tcW w:w="5156"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县级行政区内</w:t>
            </w:r>
          </w:p>
        </w:tc>
        <w:tc>
          <w:tcPr>
            <w:tcW w:w="2649"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跨县级行政区</w:t>
            </w:r>
          </w:p>
        </w:tc>
        <w:tc>
          <w:tcPr>
            <w:tcW w:w="2649"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跨市级行政区</w:t>
            </w:r>
          </w:p>
        </w:tc>
        <w:tc>
          <w:tcPr>
            <w:tcW w:w="2649"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Merge w:val="continue"/>
            <w:tcMar>
              <w:left w:w="57" w:type="dxa"/>
              <w:right w:w="57" w:type="dxa"/>
            </w:tcMar>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lang w:val="en-US" w:eastAsia="zh-CN"/>
              </w:rPr>
              <w:t>跨省级行政区</w:t>
            </w:r>
          </w:p>
        </w:tc>
        <w:tc>
          <w:tcPr>
            <w:tcW w:w="2649" w:type="dxa"/>
            <w:vAlign w:val="center"/>
          </w:tcPr>
          <w:p>
            <w:pPr>
              <w:snapToGrid w:val="0"/>
              <w:jc w:val="center"/>
              <w:rPr>
                <w:rFonts w:ascii="Times New Roman" w:hAnsi="Times New Roman" w:cs="Times New Roman"/>
                <w:color w:val="auto"/>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67"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805"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jc w:val="center"/>
              <w:rPr>
                <w:rFonts w:ascii="Times New Roman" w:hAnsi="Times New Roman" w:eastAsia="仿宋_GB2312" w:cs="Times New Roman"/>
                <w:kern w:val="0"/>
              </w:rPr>
            </w:pPr>
            <w:r>
              <w:rPr>
                <w:rFonts w:hint="eastAsia" w:ascii="Times New Roman" w:hAnsi="Times New Roman" w:eastAsia="仿宋_GB2312" w:cs="仿宋_GB2312"/>
                <w:color w:val="000000"/>
                <w:kern w:val="0"/>
              </w:rPr>
              <w:t>不按照规定对其产生的放射性固体废物进行处置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《中华人民共和国放射性污染防治法》第四十五条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产生放射性固体废物的单位，应当按照国务院环境保护行政主管部门的规定，对其产生的放射性固体废物进行处理后，送交放射性固体废物处置单位处置，并承担处置费用。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hint="eastAsia" w:ascii="Times New Roman" w:hAnsi="Times New Roman" w:eastAsia="仿宋_GB2312" w:cs="仿宋_GB2312"/>
                <w:b/>
                <w:bCs/>
                <w:kern w:val="0"/>
              </w:rPr>
              <w:t>《中华人民共和国放射性污染防治法》第五十六条</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restart"/>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违法事实</w:t>
            </w:r>
          </w:p>
        </w:tc>
        <w:tc>
          <w:tcPr>
            <w:tcW w:w="5156" w:type="dxa"/>
            <w:vAlign w:val="center"/>
          </w:tcPr>
          <w:p>
            <w:pPr>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未对产生的放射性固体废物规范处置的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未对产生的放射性固体废物处置的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restart"/>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放射性</w:t>
            </w:r>
          </w:p>
          <w:p>
            <w:pPr>
              <w:snapToGrid w:val="0"/>
              <w:spacing w:line="288" w:lineRule="auto"/>
              <w:jc w:val="center"/>
              <w:rPr>
                <w:rFonts w:ascii="Times New Roman" w:hAnsi="Times New Roman" w:cs="Times New Roman"/>
                <w:b/>
                <w:bCs/>
              </w:rPr>
            </w:pPr>
            <w:r>
              <w:rPr>
                <w:rFonts w:hint="eastAsia" w:ascii="Times New Roman" w:hAnsi="Times New Roman" w:cs="宋体"/>
                <w:b/>
                <w:bCs/>
              </w:rPr>
              <w:t>废物数量</w:t>
            </w: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hint="eastAsia" w:ascii="Times New Roman" w:hAnsi="Times New Roman" w:eastAsia="仿宋_GB2312" w:cs="Times New Roman"/>
                <w:color w:val="000000"/>
                <w:lang w:val="en-US" w:eastAsia="zh-CN"/>
              </w:rPr>
              <w:t>5</w:t>
            </w:r>
            <w:r>
              <w:rPr>
                <w:rFonts w:ascii="Times New Roman" w:hAnsi="Times New Roman" w:eastAsia="仿宋_GB2312" w:cs="Times New Roman"/>
                <w:color w:val="000000"/>
              </w:rPr>
              <w:t>0</w:t>
            </w:r>
            <w:r>
              <w:rPr>
                <w:rFonts w:hint="eastAsia" w:ascii="Times New Roman" w:hAnsi="Times New Roman" w:eastAsia="仿宋_GB2312" w:cs="仿宋_GB2312"/>
                <w:color w:val="000000"/>
              </w:rPr>
              <w:t>千克</w:t>
            </w:r>
          </w:p>
        </w:tc>
        <w:tc>
          <w:tcPr>
            <w:tcW w:w="2649" w:type="dxa"/>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Times New Roman"/>
                <w:color w:val="000000"/>
                <w:lang w:val="en-US" w:eastAsia="zh-CN"/>
              </w:rPr>
              <w:t>5</w:t>
            </w:r>
            <w:r>
              <w:rPr>
                <w:rFonts w:ascii="Times New Roman" w:hAnsi="Times New Roman" w:eastAsia="仿宋_GB2312" w:cs="Times New Roman"/>
                <w:color w:val="000000"/>
              </w:rPr>
              <w:t>0</w:t>
            </w:r>
            <w:r>
              <w:rPr>
                <w:rFonts w:hint="eastAsia" w:ascii="Times New Roman" w:hAnsi="Times New Roman" w:eastAsia="仿宋_GB2312" w:cs="仿宋_GB2312"/>
                <w:color w:val="000000"/>
              </w:rPr>
              <w:t>千克以上</w:t>
            </w:r>
          </w:p>
        </w:tc>
        <w:tc>
          <w:tcPr>
            <w:tcW w:w="2649" w:type="dxa"/>
            <w:vAlign w:val="center"/>
          </w:tcPr>
          <w:p>
            <w:pPr>
              <w:snapToGrid w:val="0"/>
              <w:jc w:val="center"/>
              <w:rPr>
                <w:rFonts w:ascii="Times New Roman" w:hAnsi="Times New Roman"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restart"/>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放射性废物类型</w:t>
            </w:r>
          </w:p>
        </w:tc>
        <w:tc>
          <w:tcPr>
            <w:tcW w:w="5156"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极低水平放射性废物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中水平放射性废物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spacing w:line="288" w:lineRule="auto"/>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高水平放射性废物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rPr>
            </w:pPr>
            <w:r>
              <w:rPr>
                <w:rFonts w:hint="eastAsia" w:ascii="Times New Roman" w:hAnsi="Times New Roman" w:cs="宋体"/>
                <w:b/>
                <w:bCs/>
                <w:color w:val="auto"/>
              </w:rPr>
              <w:t>改正时间</w:t>
            </w: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49"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对社会影响程度</w:t>
            </w:r>
          </w:p>
        </w:tc>
        <w:tc>
          <w:tcPr>
            <w:tcW w:w="5156" w:type="dxa"/>
            <w:vAlign w:val="center"/>
          </w:tcPr>
          <w:p>
            <w:pPr>
              <w:pStyle w:val="4"/>
              <w:snapToGrid w:val="0"/>
              <w:jc w:val="center"/>
              <w:rPr>
                <w:rFonts w:hint="eastAsia" w:ascii="Times New Roman" w:hAnsi="Times New Roman" w:eastAsia="仿宋_GB2312" w:cs="仿宋_GB2312"/>
              </w:rPr>
            </w:pPr>
            <w:r>
              <w:rPr>
                <w:rFonts w:hint="eastAsia" w:ascii="Times New Roman" w:hAnsi="Times New Roman" w:eastAsia="仿宋_GB2312" w:cs="仿宋_GB2312"/>
                <w:sz w:val="21"/>
                <w:szCs w:val="21"/>
              </w:rPr>
              <w:t>未造成社会影响</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造成社会影响轻微的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val="en-US" w:eastAsia="zh-CN"/>
              </w:rPr>
              <w:t>造成社会影响一般的</w:t>
            </w:r>
          </w:p>
        </w:tc>
        <w:tc>
          <w:tcPr>
            <w:tcW w:w="2649" w:type="dxa"/>
            <w:vAlign w:val="center"/>
          </w:tcPr>
          <w:p>
            <w:pPr>
              <w:snapToGrid w:val="0"/>
              <w:jc w:val="center"/>
              <w:rPr>
                <w:rFonts w:ascii="Times New Roman" w:hAnsi="Times New Roman" w:cs="Times New Roman"/>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rPr>
              <w:t>造成社会影响严重的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spacing w:line="288" w:lineRule="auto"/>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ascii="Times New Roman" w:hAnsi="Times New Roman" w:cs="Times New Roman"/>
              </w:rPr>
            </w:pPr>
            <w:r>
              <w:rPr>
                <w:rFonts w:ascii="Times New Roman" w:hAnsi="Times New Roman"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未经许可，擅自从事废旧放射源或者其他放射性固体废物的贮存、处置活动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《中华人民共和国放射性污染防治法》第四十六条第二款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禁止未经许可或者不按照许可的有关规定从事贮存和处置放射性固体废物的活动。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2.</w:t>
            </w:r>
            <w:r>
              <w:rPr>
                <w:rFonts w:hint="eastAsia" w:ascii="Times New Roman" w:hAnsi="Times New Roman" w:eastAsia="仿宋_GB2312" w:cs="仿宋_GB2312"/>
                <w:b/>
                <w:bCs/>
                <w:kern w:val="0"/>
              </w:rPr>
              <w:t>《放射性废物安全管理条例》第十二条</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专门从事放射性固体废物贮存活动的单位，应当符合下列条件，并依照本条例的规定申请领取放射性固体废物贮存许可证：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（一）有法人资格；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（二）有能保证贮存设施安全运行的组织机构和</w:t>
            </w:r>
            <w:r>
              <w:rPr>
                <w:rFonts w:ascii="Times New Roman" w:hAnsi="Times New Roman" w:eastAsia="仿宋_GB2312" w:cs="Times New Roman"/>
                <w:kern w:val="0"/>
              </w:rPr>
              <w:t>3</w:t>
            </w:r>
            <w:r>
              <w:rPr>
                <w:rFonts w:hint="eastAsia" w:ascii="Times New Roman" w:hAnsi="Times New Roman" w:eastAsia="仿宋_GB2312" w:cs="仿宋_GB2312"/>
                <w:kern w:val="0"/>
              </w:rPr>
              <w:t>名以上放射性废物管理、辐射防护、环境监测方面的专业技术人员，其中至少有</w:t>
            </w:r>
            <w:r>
              <w:rPr>
                <w:rFonts w:ascii="Times New Roman" w:hAnsi="Times New Roman" w:eastAsia="仿宋_GB2312" w:cs="Times New Roman"/>
                <w:kern w:val="0"/>
              </w:rPr>
              <w:t>1</w:t>
            </w:r>
            <w:r>
              <w:rPr>
                <w:rFonts w:hint="eastAsia" w:ascii="Times New Roman" w:hAnsi="Times New Roman" w:eastAsia="仿宋_GB2312" w:cs="仿宋_GB2312"/>
                <w:kern w:val="0"/>
              </w:rPr>
              <w:t>名注册核安全工程师；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（三）有符合国家有关放射性污染防治标准和国务院环境保护主管部门规定的放射性固体废物接收、贮存设施和场所，以及放射性检测、辐射防护与环境监测设备；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（四）有健全的管理制度以及符合核安全监督管理要求的质量保证体系，包括质量保证大纲、贮存设施运行监测计划、辐射环境监测计划和应急方案等。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《中华人民共和国放射性污染防治法》第五十七条第（一）项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（一）未经许可，擅自从事贮存和处置放射性固体废物活动的。</w:t>
            </w:r>
          </w:p>
          <w:p>
            <w:pPr>
              <w:pStyle w:val="4"/>
              <w:ind w:firstLine="420"/>
              <w:rPr>
                <w:rFonts w:ascii="Times New Roman" w:hAnsi="Times New Roman" w:eastAsia="仿宋_GB2312" w:cs="Times New Roman"/>
                <w:sz w:val="21"/>
                <w:szCs w:val="21"/>
              </w:rPr>
            </w:pPr>
            <w:r>
              <w:rPr>
                <w:rFonts w:ascii="Times New Roman" w:hAnsi="Times New Roman" w:eastAsia="仿宋_GB2312" w:cs="Times New Roman"/>
                <w:b/>
                <w:bCs/>
                <w:sz w:val="21"/>
                <w:szCs w:val="21"/>
              </w:rPr>
              <w:t>2.</w:t>
            </w:r>
            <w:r>
              <w:rPr>
                <w:rFonts w:hint="eastAsia" w:ascii="Times New Roman" w:hAnsi="Times New Roman" w:eastAsia="仿宋_GB2312" w:cs="仿宋_GB2312"/>
                <w:b/>
                <w:bCs/>
                <w:sz w:val="21"/>
                <w:szCs w:val="21"/>
              </w:rPr>
              <w:t>《放射性废物安全管理条例》第三十八条第（一）项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违反本条例规定，有下列行为之一的，由省级以上人民政府环境保护主管部门责令停产停业或者吊销许可证；有违法所得的，没收违法所得；违法所得</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万元以上的，并处违法所得</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倍以上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倍以下的罚款；没有违法所得或者违法所得不足</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万元的，并处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万元以下的罚款；造成环境污染的，责令限期采取治理措施消除污染，逾期不采取治理措施，经催告仍不治理的，可以指定有治理能力的单位代为治理，所需费用由违法者承担；构成犯罪的，依法追究刑事责任：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rPr>
              <w:t>（一）未经许可，擅自从事废旧放射源或者其他放射性固体废物的贮存、处置活动的。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放射性废物类型</w:t>
            </w:r>
          </w:p>
        </w:tc>
        <w:tc>
          <w:tcPr>
            <w:tcW w:w="5156"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49" w:type="dxa"/>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极低水平放射性废物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低水平放射性废物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中水平放射性废物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高水平放射性废物</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w:t>
            </w:r>
          </w:p>
          <w:p>
            <w:pPr>
              <w:snapToGrid w:val="0"/>
              <w:jc w:val="center"/>
              <w:rPr>
                <w:rFonts w:ascii="Times New Roman" w:hAnsi="Times New Roman" w:cs="Times New Roman"/>
                <w:b/>
                <w:bCs/>
              </w:rPr>
            </w:pPr>
            <w:r>
              <w:rPr>
                <w:rFonts w:hint="eastAsia" w:ascii="Times New Roman" w:hAnsi="Times New Roman" w:cs="宋体"/>
                <w:b/>
                <w:bCs/>
              </w:rPr>
              <w:t>废物数量</w:t>
            </w:r>
          </w:p>
        </w:tc>
        <w:tc>
          <w:tcPr>
            <w:tcW w:w="515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4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hint="eastAsia" w:ascii="Times New Roman" w:hAnsi="Times New Roman" w:eastAsia="仿宋_GB2312" w:cs="Times New Roman"/>
                <w:color w:val="000000"/>
                <w:lang w:val="en-US" w:eastAsia="zh-CN"/>
              </w:rPr>
              <w:t>5</w:t>
            </w:r>
            <w:r>
              <w:rPr>
                <w:rFonts w:ascii="Times New Roman" w:hAnsi="Times New Roman" w:eastAsia="仿宋_GB2312" w:cs="Times New Roman"/>
                <w:color w:val="000000"/>
              </w:rPr>
              <w:t>0</w:t>
            </w:r>
            <w:r>
              <w:rPr>
                <w:rFonts w:hint="eastAsia" w:ascii="Times New Roman" w:hAnsi="Times New Roman" w:eastAsia="仿宋_GB2312" w:cs="仿宋_GB2312"/>
                <w:color w:val="000000"/>
              </w:rPr>
              <w:t>千克</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color w:val="000000"/>
                <w:lang w:val="en-US" w:eastAsia="zh-CN"/>
              </w:rPr>
              <w:t>5</w:t>
            </w:r>
            <w:r>
              <w:rPr>
                <w:rFonts w:ascii="Times New Roman" w:hAnsi="Times New Roman" w:eastAsia="仿宋_GB2312" w:cs="Times New Roman"/>
                <w:color w:val="000000"/>
              </w:rPr>
              <w:t>0</w:t>
            </w:r>
            <w:r>
              <w:rPr>
                <w:rFonts w:hint="eastAsia" w:ascii="Times New Roman" w:hAnsi="Times New Roman" w:eastAsia="仿宋_GB2312" w:cs="仿宋_GB2312"/>
                <w:color w:val="000000"/>
              </w:rPr>
              <w:t>千克以上</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涉及放射源类型</w:t>
            </w: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w:t>
            </w:r>
          </w:p>
        </w:tc>
        <w:tc>
          <w:tcPr>
            <w:tcW w:w="2649"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w:t>
            </w:r>
          </w:p>
        </w:tc>
        <w:tc>
          <w:tcPr>
            <w:tcW w:w="2649" w:type="dxa"/>
            <w:vAlign w:val="center"/>
          </w:tcPr>
          <w:p>
            <w:pPr>
              <w:snapToGrid w:val="0"/>
              <w:jc w:val="center"/>
              <w:rPr>
                <w:rFonts w:ascii="Times New Roman" w:hAnsi="Times New Roman"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w:t>
            </w:r>
          </w:p>
        </w:tc>
        <w:tc>
          <w:tcPr>
            <w:tcW w:w="2649" w:type="dxa"/>
            <w:vAlign w:val="center"/>
          </w:tcPr>
          <w:p>
            <w:pPr>
              <w:snapToGrid w:val="0"/>
              <w:jc w:val="center"/>
              <w:rPr>
                <w:rFonts w:ascii="Times New Roman" w:hAnsi="Times New Roman"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污染防治设施建设使用情况</w:t>
            </w: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建设有完备的污染防治设施，且规范使用的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污染防治设施建设不全，或者未规范使用的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未建设污染防治设施，或者未使用的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违法所得不足</w:t>
            </w:r>
            <w:r>
              <w:rPr>
                <w:rFonts w:ascii="Times New Roman" w:hAnsi="Times New Roman" w:cs="Times New Roman"/>
                <w:b/>
                <w:bCs/>
                <w:color w:val="000000"/>
              </w:rPr>
              <w:t>10</w:t>
            </w:r>
            <w:r>
              <w:rPr>
                <w:rFonts w:hint="eastAsia" w:ascii="Times New Roman" w:hAnsi="Times New Roman" w:cs="宋体"/>
                <w:b/>
                <w:bCs/>
                <w:color w:val="000000"/>
              </w:rPr>
              <w:t>万元</w:t>
            </w:r>
          </w:p>
        </w:tc>
        <w:tc>
          <w:tcPr>
            <w:tcW w:w="5156" w:type="dxa"/>
            <w:vAlign w:val="center"/>
          </w:tcPr>
          <w:p>
            <w:pPr>
              <w:widowControl/>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无违法所得</w:t>
            </w:r>
          </w:p>
        </w:tc>
        <w:tc>
          <w:tcPr>
            <w:tcW w:w="264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违法所得不足</w:t>
            </w:r>
            <w:r>
              <w:rPr>
                <w:rFonts w:ascii="Times New Roman" w:hAnsi="Times New Roman" w:eastAsia="仿宋_GB2312" w:cs="Times New Roman"/>
                <w:color w:val="000000"/>
                <w:kern w:val="0"/>
              </w:rPr>
              <w:t>5</w:t>
            </w:r>
            <w:r>
              <w:rPr>
                <w:rFonts w:hint="eastAsia" w:ascii="Times New Roman" w:hAnsi="Times New Roman" w:eastAsia="仿宋_GB2312" w:cs="仿宋_GB2312"/>
                <w:color w:val="000000"/>
                <w:kern w:val="0"/>
              </w:rPr>
              <w:t>万元</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5-10</w:t>
            </w:r>
            <w:r>
              <w:rPr>
                <w:rFonts w:hint="eastAsia" w:ascii="Times New Roman" w:hAnsi="Times New Roman" w:eastAsia="仿宋_GB2312" w:cs="仿宋_GB2312"/>
                <w:color w:val="000000"/>
                <w:kern w:val="0"/>
              </w:rPr>
              <w:t>万元</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违法所得</w:t>
            </w:r>
            <w:r>
              <w:rPr>
                <w:rFonts w:ascii="Times New Roman" w:hAnsi="Times New Roman" w:cs="Times New Roman"/>
                <w:b/>
                <w:bCs/>
                <w:color w:val="000000"/>
              </w:rPr>
              <w:t>10</w:t>
            </w:r>
            <w:r>
              <w:rPr>
                <w:rFonts w:hint="eastAsia" w:ascii="Times New Roman" w:hAnsi="Times New Roman" w:cs="宋体"/>
                <w:b/>
                <w:bCs/>
                <w:color w:val="000000"/>
              </w:rPr>
              <w:t>万元</w:t>
            </w:r>
          </w:p>
          <w:p>
            <w:pPr>
              <w:snapToGrid w:val="0"/>
              <w:jc w:val="center"/>
              <w:rPr>
                <w:rFonts w:ascii="Times New Roman" w:hAnsi="Times New Roman" w:cs="Times New Roman"/>
                <w:b/>
                <w:bCs/>
                <w:color w:val="000000"/>
              </w:rPr>
            </w:pPr>
            <w:r>
              <w:rPr>
                <w:rFonts w:hint="eastAsia" w:ascii="Times New Roman" w:hAnsi="Times New Roman" w:cs="宋体"/>
                <w:b/>
                <w:bCs/>
                <w:color w:val="000000"/>
              </w:rPr>
              <w:t>以上</w:t>
            </w:r>
          </w:p>
        </w:tc>
        <w:tc>
          <w:tcPr>
            <w:tcW w:w="5156" w:type="dxa"/>
            <w:vAlign w:val="center"/>
          </w:tcPr>
          <w:p>
            <w:pPr>
              <w:widowControl/>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10-20</w:t>
            </w:r>
            <w:r>
              <w:rPr>
                <w:rFonts w:hint="eastAsia" w:ascii="Times New Roman" w:hAnsi="Times New Roman" w:eastAsia="仿宋_GB2312" w:cs="仿宋_GB2312"/>
                <w:color w:val="000000"/>
                <w:kern w:val="0"/>
              </w:rPr>
              <w:t>万元</w:t>
            </w:r>
          </w:p>
        </w:tc>
        <w:tc>
          <w:tcPr>
            <w:tcW w:w="264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20-40</w:t>
            </w:r>
            <w:r>
              <w:rPr>
                <w:rFonts w:hint="eastAsia" w:ascii="Times New Roman" w:hAnsi="Times New Roman" w:eastAsia="仿宋_GB2312" w:cs="仿宋_GB2312"/>
                <w:color w:val="000000"/>
                <w:kern w:val="0"/>
              </w:rPr>
              <w:t>万元</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color w:val="000000"/>
              </w:rPr>
            </w:pPr>
          </w:p>
        </w:tc>
        <w:tc>
          <w:tcPr>
            <w:tcW w:w="515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40</w:t>
            </w:r>
            <w:r>
              <w:rPr>
                <w:rFonts w:hint="eastAsia" w:ascii="Times New Roman" w:hAnsi="Times New Roman" w:eastAsia="仿宋_GB2312" w:cs="仿宋_GB2312"/>
                <w:color w:val="000000"/>
              </w:rPr>
              <w:t>万元以上</w:t>
            </w:r>
          </w:p>
        </w:tc>
        <w:tc>
          <w:tcPr>
            <w:tcW w:w="2649"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违法行为持续时间或发生频次</w:t>
            </w:r>
          </w:p>
        </w:tc>
        <w:tc>
          <w:tcPr>
            <w:tcW w:w="5156"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个月以内或</w:t>
            </w:r>
            <w:r>
              <w:rPr>
                <w:rFonts w:ascii="Times New Roman" w:hAnsi="Times New Roman" w:eastAsia="仿宋_GB2312" w:cs="Times New Roman"/>
              </w:rPr>
              <w:t>2</w:t>
            </w:r>
            <w:r>
              <w:rPr>
                <w:rFonts w:hint="eastAsia" w:ascii="Times New Roman" w:hAnsi="Times New Roman" w:eastAsia="仿宋_GB2312" w:cs="仿宋_GB2312"/>
              </w:rPr>
              <w:t>次以下</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个月以上</w:t>
            </w:r>
            <w:r>
              <w:rPr>
                <w:rFonts w:ascii="Times New Roman" w:hAnsi="Times New Roman" w:eastAsia="仿宋_GB2312" w:cs="Times New Roman"/>
              </w:rPr>
              <w:t>6</w:t>
            </w:r>
            <w:r>
              <w:rPr>
                <w:rFonts w:hint="eastAsia" w:ascii="Times New Roman" w:hAnsi="Times New Roman" w:eastAsia="仿宋_GB2312" w:cs="仿宋_GB2312"/>
              </w:rPr>
              <w:t>个月以内或</w:t>
            </w:r>
            <w:r>
              <w:rPr>
                <w:rFonts w:ascii="Times New Roman" w:hAnsi="Times New Roman" w:eastAsia="仿宋_GB2312" w:cs="Times New Roman"/>
              </w:rPr>
              <w:t>2</w:t>
            </w:r>
            <w:r>
              <w:rPr>
                <w:rFonts w:hint="eastAsia" w:ascii="Times New Roman" w:hAnsi="Times New Roman" w:eastAsia="仿宋_GB2312" w:cs="仿宋_GB2312"/>
              </w:rPr>
              <w:t>次</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6</w:t>
            </w:r>
            <w:r>
              <w:rPr>
                <w:rFonts w:hint="eastAsia" w:ascii="Times New Roman" w:hAnsi="Times New Roman" w:eastAsia="仿宋_GB2312" w:cs="仿宋_GB2312"/>
              </w:rPr>
              <w:t>个月以上或</w:t>
            </w:r>
            <w:r>
              <w:rPr>
                <w:rFonts w:ascii="Times New Roman" w:hAnsi="Times New Roman" w:eastAsia="仿宋_GB2312" w:cs="Times New Roman"/>
              </w:rPr>
              <w:t>3</w:t>
            </w:r>
            <w:r>
              <w:rPr>
                <w:rFonts w:hint="eastAsia" w:ascii="Times New Roman" w:hAnsi="Times New Roman" w:eastAsia="仿宋_GB2312" w:cs="仿宋_GB2312"/>
              </w:rPr>
              <w:t>次以上</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5812"/>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682" w:type="dxa"/>
            <w:gridSpan w:val="2"/>
            <w:vAlign w:val="center"/>
          </w:tcPr>
          <w:p>
            <w:pPr>
              <w:snapToGrid w:val="0"/>
              <w:jc w:val="center"/>
              <w:rPr>
                <w:rFonts w:ascii="Times New Roman" w:hAnsi="Times New Roman" w:cs="Times New Roman"/>
              </w:rPr>
            </w:pPr>
            <w:r>
              <w:rPr>
                <w:rFonts w:ascii="Times New Roman" w:hAnsi="Times New Roman"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jc w:val="center"/>
              <w:rPr>
                <w:rFonts w:ascii="Times New Roman" w:hAnsi="Times New Roman" w:cs="Times New Roman"/>
                <w:b/>
                <w:bCs/>
                <w:kern w:val="0"/>
              </w:rPr>
            </w:pPr>
            <w:r>
              <w:rPr>
                <w:rFonts w:hint="eastAsia" w:ascii="Times New Roman" w:hAnsi="Times New Roman" w:cs="宋体"/>
                <w:b/>
                <w:bCs/>
                <w:kern w:val="0"/>
              </w:rPr>
              <w:t>违法行为</w:t>
            </w:r>
          </w:p>
        </w:tc>
        <w:tc>
          <w:tcPr>
            <w:tcW w:w="7682"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不按照许可的有关规定从事贮存和处置废旧放射源或者放射性固体废物活动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682"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《中华人民共和国放射性污染防治法》第四十六条第二款</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禁止未经许可或者不按照许可的有关规定从事贮存和处置放射性固体废物的活动。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2.</w:t>
            </w:r>
            <w:r>
              <w:rPr>
                <w:rFonts w:hint="eastAsia" w:ascii="Times New Roman" w:hAnsi="Times New Roman" w:eastAsia="仿宋_GB2312" w:cs="仿宋_GB2312"/>
                <w:b/>
                <w:bCs/>
              </w:rPr>
              <w:t>《放射性废物安全管理条例》第三十三条第二款</w:t>
            </w:r>
            <w:r>
              <w:rPr>
                <w:rFonts w:ascii="Times New Roman" w:hAnsi="Times New Roman" w:eastAsia="仿宋_GB2312" w:cs="Times New Roman"/>
              </w:rPr>
              <w:t xml:space="preserve"> </w:t>
            </w:r>
            <w:r>
              <w:rPr>
                <w:rFonts w:hint="eastAsia" w:ascii="Times New Roman" w:hAnsi="Times New Roman" w:eastAsia="仿宋_GB2312" w:cs="仿宋_GB2312"/>
              </w:rPr>
              <w:t>禁止无许可证或者不按照许可证规定的活动种类、范围、规模和期限从事放射性固体废物贮存、处置活动。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0"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682" w:type="dxa"/>
            <w:gridSpan w:val="2"/>
            <w:vAlign w:val="center"/>
          </w:tcPr>
          <w:p>
            <w:pPr>
              <w:widowControl/>
              <w:snapToGrid w:val="0"/>
              <w:spacing w:beforeLines="20" w:line="288" w:lineRule="auto"/>
              <w:ind w:firstLine="421" w:firstLineChars="200"/>
              <w:jc w:val="left"/>
              <w:rPr>
                <w:rFonts w:ascii="Times New Roman" w:hAnsi="Times New Roman" w:eastAsia="仿宋_GB2312" w:cs="Times New Roman"/>
                <w:kern w:val="0"/>
              </w:rPr>
            </w:pPr>
            <w:r>
              <w:rPr>
                <w:rFonts w:ascii="Times New Roman" w:hAnsi="Times New Roman" w:eastAsia="仿宋_GB2312" w:cs="Times New Roman"/>
                <w:b/>
                <w:bCs/>
                <w:kern w:val="0"/>
              </w:rPr>
              <w:t>1.</w:t>
            </w:r>
            <w:r>
              <w:rPr>
                <w:rFonts w:hint="eastAsia" w:ascii="Times New Roman" w:hAnsi="Times New Roman" w:eastAsia="仿宋_GB2312" w:cs="仿宋_GB2312"/>
                <w:b/>
                <w:bCs/>
                <w:kern w:val="0"/>
              </w:rPr>
              <w:t>《中华人民共和国放射性污染防治法》第五十七条第（二）项</w:t>
            </w:r>
            <w:r>
              <w:rPr>
                <w:rFonts w:ascii="Times New Roman" w:hAnsi="Times New Roman" w:eastAsia="仿宋_GB2312" w:cs="Times New Roman"/>
                <w:b/>
                <w:bCs/>
                <w:kern w:val="0"/>
              </w:rPr>
              <w:t xml:space="preserve"> </w:t>
            </w:r>
            <w:r>
              <w:rPr>
                <w:rFonts w:hint="eastAsia" w:ascii="Times New Roman" w:hAnsi="Times New Roman" w:eastAsia="仿宋_GB2312" w:cs="仿宋_GB2312"/>
                <w:kern w:val="0"/>
              </w:rPr>
              <w:t>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kern w:val="0"/>
              </w:rPr>
              <w:t>（二）不按照许可的有关规定从事贮存和处置放射性固体废物活动的。</w:t>
            </w:r>
          </w:p>
          <w:p>
            <w:pPr>
              <w:pStyle w:val="4"/>
              <w:ind w:firstLine="420"/>
              <w:rPr>
                <w:rFonts w:ascii="Times New Roman" w:hAnsi="Times New Roman" w:eastAsia="仿宋_GB2312" w:cs="Times New Roman"/>
                <w:sz w:val="21"/>
                <w:szCs w:val="21"/>
              </w:rPr>
            </w:pPr>
            <w:r>
              <w:rPr>
                <w:rFonts w:ascii="Times New Roman" w:hAnsi="Times New Roman" w:eastAsia="仿宋_GB2312" w:cs="Times New Roman"/>
                <w:b/>
                <w:bCs/>
                <w:sz w:val="21"/>
                <w:szCs w:val="21"/>
              </w:rPr>
              <w:t>2.</w:t>
            </w:r>
            <w:r>
              <w:rPr>
                <w:rFonts w:hint="eastAsia" w:ascii="Times New Roman" w:hAnsi="Times New Roman" w:eastAsia="仿宋_GB2312" w:cs="仿宋_GB2312"/>
                <w:b/>
                <w:bCs/>
                <w:sz w:val="21"/>
                <w:szCs w:val="21"/>
              </w:rPr>
              <w:t>《放射性废物安全管理条例》第三十八条第（二）项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违反本条例规定，有下列行为之一的，由省级以上人民政府环境保护主管部门责令停产停业或者吊销许可证；有违法所得的，没收违法所得；违法所得</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万元以上的，并处违法所得</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倍以上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倍以下的罚款；没有违法所得或者违法所得不足</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万元的，并处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万元以下的罚款；造成环境污染的，责令限期采取治理措施消除污染，逾期不采取治理措施，经催告仍不治理的，可以指定有治理能力的单位代为治理，所需费用由违法者承担；构成犯罪的，依法追究刑事责任：</w:t>
            </w:r>
          </w:p>
          <w:p>
            <w:pPr>
              <w:widowControl/>
              <w:snapToGrid w:val="0"/>
              <w:spacing w:line="288" w:lineRule="auto"/>
              <w:ind w:firstLine="420" w:firstLineChars="200"/>
              <w:jc w:val="left"/>
              <w:rPr>
                <w:rFonts w:ascii="Times New Roman" w:hAnsi="Times New Roman" w:eastAsia="仿宋_GB2312" w:cs="Times New Roman"/>
                <w:kern w:val="0"/>
              </w:rPr>
            </w:pPr>
            <w:r>
              <w:rPr>
                <w:rFonts w:hint="eastAsia" w:ascii="Times New Roman" w:hAnsi="Times New Roman" w:eastAsia="仿宋_GB2312" w:cs="仿宋_GB2312"/>
              </w:rPr>
              <w:t>（二）放射性固体废物贮存、处置单位未按照许可证规定的活动种类、范围、规模、期限从事废旧放射源或者其他放射性固体废物的贮存、处置活动的。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812"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1870"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放射性废物类型</w:t>
            </w:r>
          </w:p>
        </w:tc>
        <w:tc>
          <w:tcPr>
            <w:tcW w:w="5812"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1870" w:type="dxa"/>
            <w:vAlign w:val="center"/>
          </w:tcPr>
          <w:p>
            <w:pPr>
              <w:snapToGrid w:val="0"/>
              <w:jc w:val="center"/>
              <w:rPr>
                <w:rFonts w:ascii="Times New Roman" w:hAnsi="Times New Roman"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极低水平放射性废物</w:t>
            </w:r>
          </w:p>
        </w:tc>
        <w:tc>
          <w:tcPr>
            <w:tcW w:w="1870"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低水平放射性废物</w:t>
            </w:r>
          </w:p>
        </w:tc>
        <w:tc>
          <w:tcPr>
            <w:tcW w:w="1870"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中水平放射性废物</w:t>
            </w:r>
          </w:p>
        </w:tc>
        <w:tc>
          <w:tcPr>
            <w:tcW w:w="1870"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高水平放射性废物</w:t>
            </w:r>
          </w:p>
        </w:tc>
        <w:tc>
          <w:tcPr>
            <w:tcW w:w="1870"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废旧放射源种类</w:t>
            </w:r>
          </w:p>
        </w:tc>
        <w:tc>
          <w:tcPr>
            <w:tcW w:w="5812"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w:t>
            </w:r>
          </w:p>
        </w:tc>
        <w:tc>
          <w:tcPr>
            <w:tcW w:w="1870"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w:t>
            </w:r>
          </w:p>
        </w:tc>
        <w:tc>
          <w:tcPr>
            <w:tcW w:w="1870"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w:t>
            </w:r>
          </w:p>
        </w:tc>
        <w:tc>
          <w:tcPr>
            <w:tcW w:w="1870"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放射性废物数量</w:t>
            </w:r>
          </w:p>
        </w:tc>
        <w:tc>
          <w:tcPr>
            <w:tcW w:w="5812"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1870"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hint="eastAsia" w:ascii="Times New Roman" w:hAnsi="Times New Roman" w:eastAsia="仿宋_GB2312" w:cs="Times New Roman"/>
                <w:color w:val="000000"/>
                <w:lang w:val="en-US" w:eastAsia="zh-CN"/>
              </w:rPr>
              <w:t>5</w:t>
            </w:r>
            <w:r>
              <w:rPr>
                <w:rFonts w:ascii="Times New Roman" w:hAnsi="Times New Roman" w:eastAsia="仿宋_GB2312" w:cs="Times New Roman"/>
                <w:color w:val="000000"/>
              </w:rPr>
              <w:t>0</w:t>
            </w:r>
            <w:r>
              <w:rPr>
                <w:rFonts w:hint="eastAsia" w:ascii="Times New Roman" w:hAnsi="Times New Roman" w:eastAsia="仿宋_GB2312" w:cs="仿宋_GB2312"/>
                <w:color w:val="000000"/>
              </w:rPr>
              <w:t>千克</w:t>
            </w:r>
          </w:p>
        </w:tc>
        <w:tc>
          <w:tcPr>
            <w:tcW w:w="1870"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color w:val="000000"/>
                <w:lang w:val="en-US" w:eastAsia="zh-CN"/>
              </w:rPr>
              <w:t>5</w:t>
            </w:r>
            <w:r>
              <w:rPr>
                <w:rFonts w:ascii="Times New Roman" w:hAnsi="Times New Roman" w:eastAsia="仿宋_GB2312" w:cs="Times New Roman"/>
                <w:color w:val="000000"/>
              </w:rPr>
              <w:t>0</w:t>
            </w:r>
            <w:r>
              <w:rPr>
                <w:rFonts w:hint="eastAsia" w:ascii="Times New Roman" w:hAnsi="Times New Roman" w:eastAsia="仿宋_GB2312" w:cs="仿宋_GB2312"/>
                <w:color w:val="000000"/>
              </w:rPr>
              <w:t>千克以上</w:t>
            </w:r>
          </w:p>
        </w:tc>
        <w:tc>
          <w:tcPr>
            <w:tcW w:w="1870"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违法行为持续时间或发生频次</w:t>
            </w:r>
          </w:p>
        </w:tc>
        <w:tc>
          <w:tcPr>
            <w:tcW w:w="581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个月以内或</w:t>
            </w:r>
            <w:r>
              <w:rPr>
                <w:rFonts w:ascii="Times New Roman" w:hAnsi="Times New Roman" w:eastAsia="仿宋_GB2312" w:cs="Times New Roman"/>
              </w:rPr>
              <w:t>2</w:t>
            </w:r>
            <w:r>
              <w:rPr>
                <w:rFonts w:hint="eastAsia" w:ascii="Times New Roman" w:hAnsi="Times New Roman" w:eastAsia="仿宋_GB2312" w:cs="仿宋_GB2312"/>
              </w:rPr>
              <w:t>次以下</w:t>
            </w:r>
          </w:p>
        </w:tc>
        <w:tc>
          <w:tcPr>
            <w:tcW w:w="1870"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个月以上</w:t>
            </w:r>
            <w:r>
              <w:rPr>
                <w:rFonts w:ascii="Times New Roman" w:hAnsi="Times New Roman" w:eastAsia="仿宋_GB2312" w:cs="Times New Roman"/>
              </w:rPr>
              <w:t>6</w:t>
            </w:r>
            <w:r>
              <w:rPr>
                <w:rFonts w:hint="eastAsia" w:ascii="Times New Roman" w:hAnsi="Times New Roman" w:eastAsia="仿宋_GB2312" w:cs="仿宋_GB2312"/>
              </w:rPr>
              <w:t>个月以内或</w:t>
            </w:r>
            <w:r>
              <w:rPr>
                <w:rFonts w:ascii="Times New Roman" w:hAnsi="Times New Roman" w:eastAsia="仿宋_GB2312" w:cs="Times New Roman"/>
              </w:rPr>
              <w:t>2</w:t>
            </w:r>
            <w:r>
              <w:rPr>
                <w:rFonts w:hint="eastAsia" w:ascii="Times New Roman" w:hAnsi="Times New Roman" w:eastAsia="仿宋_GB2312" w:cs="仿宋_GB2312"/>
              </w:rPr>
              <w:t>次</w:t>
            </w:r>
          </w:p>
        </w:tc>
        <w:tc>
          <w:tcPr>
            <w:tcW w:w="1870"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rPr>
            </w:pPr>
          </w:p>
        </w:tc>
        <w:tc>
          <w:tcPr>
            <w:tcW w:w="5812"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6</w:t>
            </w:r>
            <w:r>
              <w:rPr>
                <w:rFonts w:hint="eastAsia" w:ascii="Times New Roman" w:hAnsi="Times New Roman" w:eastAsia="仿宋_GB2312" w:cs="仿宋_GB2312"/>
              </w:rPr>
              <w:t>个月以上或</w:t>
            </w:r>
            <w:r>
              <w:rPr>
                <w:rFonts w:ascii="Times New Roman" w:hAnsi="Times New Roman" w:eastAsia="仿宋_GB2312" w:cs="Times New Roman"/>
              </w:rPr>
              <w:t>3</w:t>
            </w:r>
            <w:r>
              <w:rPr>
                <w:rFonts w:hint="eastAsia" w:ascii="Times New Roman" w:hAnsi="Times New Roman" w:eastAsia="仿宋_GB2312" w:cs="仿宋_GB2312"/>
              </w:rPr>
              <w:t>次以上</w:t>
            </w:r>
          </w:p>
        </w:tc>
        <w:tc>
          <w:tcPr>
            <w:tcW w:w="1870"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违法所得不足</w:t>
            </w:r>
            <w:r>
              <w:rPr>
                <w:rFonts w:ascii="Times New Roman" w:hAnsi="Times New Roman" w:cs="Times New Roman"/>
                <w:b/>
                <w:bCs/>
                <w:color w:val="000000"/>
              </w:rPr>
              <w:t>10</w:t>
            </w:r>
            <w:r>
              <w:rPr>
                <w:rFonts w:hint="eastAsia" w:ascii="Times New Roman" w:hAnsi="Times New Roman" w:cs="宋体"/>
                <w:b/>
                <w:bCs/>
                <w:color w:val="000000"/>
              </w:rPr>
              <w:t>万元</w:t>
            </w:r>
          </w:p>
        </w:tc>
        <w:tc>
          <w:tcPr>
            <w:tcW w:w="5812" w:type="dxa"/>
            <w:vAlign w:val="center"/>
          </w:tcPr>
          <w:p>
            <w:pPr>
              <w:widowControl/>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无违法所得</w:t>
            </w:r>
          </w:p>
        </w:tc>
        <w:tc>
          <w:tcPr>
            <w:tcW w:w="1870"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color w:val="000000"/>
              </w:rPr>
            </w:pPr>
          </w:p>
        </w:tc>
        <w:tc>
          <w:tcPr>
            <w:tcW w:w="5812"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违法所得不足</w:t>
            </w:r>
            <w:r>
              <w:rPr>
                <w:rFonts w:ascii="Times New Roman" w:hAnsi="Times New Roman" w:eastAsia="仿宋_GB2312" w:cs="Times New Roman"/>
                <w:color w:val="000000"/>
                <w:kern w:val="0"/>
              </w:rPr>
              <w:t>5</w:t>
            </w:r>
            <w:r>
              <w:rPr>
                <w:rFonts w:hint="eastAsia" w:ascii="Times New Roman" w:hAnsi="Times New Roman" w:eastAsia="仿宋_GB2312" w:cs="仿宋_GB2312"/>
                <w:color w:val="000000"/>
                <w:kern w:val="0"/>
              </w:rPr>
              <w:t>万元</w:t>
            </w:r>
          </w:p>
        </w:tc>
        <w:tc>
          <w:tcPr>
            <w:tcW w:w="1870"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color w:val="000000"/>
              </w:rPr>
            </w:pPr>
          </w:p>
        </w:tc>
        <w:tc>
          <w:tcPr>
            <w:tcW w:w="5812"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5-10</w:t>
            </w:r>
            <w:r>
              <w:rPr>
                <w:rFonts w:hint="eastAsia" w:ascii="Times New Roman" w:hAnsi="Times New Roman" w:eastAsia="仿宋_GB2312" w:cs="仿宋_GB2312"/>
                <w:color w:val="000000"/>
                <w:kern w:val="0"/>
              </w:rPr>
              <w:t>万元</w:t>
            </w:r>
          </w:p>
        </w:tc>
        <w:tc>
          <w:tcPr>
            <w:tcW w:w="1870"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违法所得</w:t>
            </w:r>
            <w:r>
              <w:rPr>
                <w:rFonts w:ascii="Times New Roman" w:hAnsi="Times New Roman" w:cs="Times New Roman"/>
                <w:b/>
                <w:bCs/>
                <w:color w:val="000000"/>
              </w:rPr>
              <w:t>10</w:t>
            </w:r>
            <w:r>
              <w:rPr>
                <w:rFonts w:hint="eastAsia" w:ascii="Times New Roman" w:hAnsi="Times New Roman" w:cs="宋体"/>
                <w:b/>
                <w:bCs/>
                <w:color w:val="000000"/>
              </w:rPr>
              <w:t>万元以上</w:t>
            </w:r>
          </w:p>
        </w:tc>
        <w:tc>
          <w:tcPr>
            <w:tcW w:w="5812" w:type="dxa"/>
            <w:vAlign w:val="center"/>
          </w:tcPr>
          <w:p>
            <w:pPr>
              <w:widowControl/>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10-20</w:t>
            </w:r>
            <w:r>
              <w:rPr>
                <w:rFonts w:hint="eastAsia" w:ascii="Times New Roman" w:hAnsi="Times New Roman" w:eastAsia="仿宋_GB2312" w:cs="仿宋_GB2312"/>
                <w:color w:val="000000"/>
                <w:kern w:val="0"/>
              </w:rPr>
              <w:t>万元</w:t>
            </w:r>
          </w:p>
        </w:tc>
        <w:tc>
          <w:tcPr>
            <w:tcW w:w="1870"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color w:val="000000"/>
              </w:rPr>
            </w:pPr>
          </w:p>
        </w:tc>
        <w:tc>
          <w:tcPr>
            <w:tcW w:w="5812"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20-40</w:t>
            </w:r>
            <w:r>
              <w:rPr>
                <w:rFonts w:hint="eastAsia" w:ascii="Times New Roman" w:hAnsi="Times New Roman" w:eastAsia="仿宋_GB2312" w:cs="仿宋_GB2312"/>
                <w:color w:val="000000"/>
                <w:kern w:val="0"/>
              </w:rPr>
              <w:t>万元</w:t>
            </w:r>
          </w:p>
        </w:tc>
        <w:tc>
          <w:tcPr>
            <w:tcW w:w="1870"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Merge w:val="continue"/>
            <w:vAlign w:val="center"/>
          </w:tcPr>
          <w:p>
            <w:pPr>
              <w:snapToGrid w:val="0"/>
              <w:jc w:val="center"/>
              <w:rPr>
                <w:rFonts w:ascii="Times New Roman" w:hAnsi="Times New Roman" w:cs="Times New Roman"/>
                <w:b/>
                <w:bCs/>
                <w:color w:val="000000"/>
              </w:rPr>
            </w:pPr>
          </w:p>
        </w:tc>
        <w:tc>
          <w:tcPr>
            <w:tcW w:w="5812"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40</w:t>
            </w:r>
            <w:r>
              <w:rPr>
                <w:rFonts w:hint="eastAsia" w:ascii="Times New Roman" w:hAnsi="Times New Roman" w:eastAsia="仿宋_GB2312" w:cs="仿宋_GB2312"/>
                <w:color w:val="000000"/>
              </w:rPr>
              <w:t>万元以上</w:t>
            </w:r>
          </w:p>
        </w:tc>
        <w:tc>
          <w:tcPr>
            <w:tcW w:w="1870"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0"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68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p>
      <w:pPr>
        <w:snapToGrid w:val="0"/>
        <w:rPr>
          <w:rFonts w:ascii="Times New Roman" w:hAnsi="Times New Roman" w:cs="Times New Roman"/>
          <w:sz w:val="10"/>
          <w:szCs w:val="10"/>
        </w:rPr>
      </w:pP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67"/>
        <w:gridCol w:w="515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072" w:type="dxa"/>
            <w:gridSpan w:val="3"/>
            <w:vAlign w:val="center"/>
          </w:tcPr>
          <w:p>
            <w:pPr>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05" w:type="dxa"/>
            <w:gridSpan w:val="2"/>
            <w:vAlign w:val="center"/>
          </w:tcPr>
          <w:p>
            <w:pPr>
              <w:snapToGrid w:val="0"/>
              <w:jc w:val="center"/>
              <w:rPr>
                <w:rFonts w:hint="eastAsia" w:ascii="Times New Roman" w:hAnsi="Times New Roman" w:eastAsia="宋体" w:cs="Times New Roman"/>
                <w:lang w:eastAsia="zh-CN"/>
              </w:rPr>
            </w:pPr>
            <w:r>
              <w:rPr>
                <w:rFonts w:ascii="Times New Roman" w:hAnsi="Times New Roman" w:cs="Times New Roman"/>
              </w:rPr>
              <w:t>1</w:t>
            </w: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kern w:val="0"/>
              </w:rPr>
            </w:pPr>
            <w:r>
              <w:rPr>
                <w:rFonts w:hint="eastAsia" w:ascii="Times New Roman" w:hAnsi="Times New Roman" w:cs="宋体"/>
                <w:b/>
                <w:bCs/>
                <w:kern w:val="0"/>
              </w:rPr>
              <w:t>违法行为</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0" w:firstLineChars="200"/>
              <w:rPr>
                <w:rFonts w:ascii="Times New Roman" w:hAnsi="Times New Roman" w:eastAsia="仿宋_GB2312" w:cs="Times New Roman"/>
                <w:kern w:val="0"/>
              </w:rPr>
            </w:pPr>
            <w:r>
              <w:rPr>
                <w:rFonts w:hint="eastAsia" w:ascii="Times New Roman" w:hAnsi="Times New Roman" w:eastAsia="仿宋_GB2312" w:cs="仿宋_GB2312"/>
                <w:kern w:val="0"/>
              </w:rPr>
              <w:t>核技术利用单位向无辐射安全许可证或者超出许可证规定的种类和范围的单位，销售或者转让放射性同位素、射线装置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违反条款</w:t>
            </w:r>
          </w:p>
        </w:tc>
        <w:tc>
          <w:tcPr>
            <w:tcW w:w="7805" w:type="dxa"/>
            <w:gridSpan w:val="2"/>
            <w:vAlign w:val="center"/>
          </w:tcPr>
          <w:p>
            <w:pPr>
              <w:ind w:firstLine="421" w:firstLineChars="200"/>
              <w:rPr>
                <w:rFonts w:ascii="Times New Roman" w:hAnsi="Times New Roman" w:eastAsia="仿宋_GB2312" w:cs="仿宋_GB2312"/>
                <w:kern w:val="0"/>
              </w:rPr>
            </w:pPr>
            <w:r>
              <w:rPr>
                <w:rFonts w:hint="eastAsia" w:ascii="Times New Roman" w:hAnsi="Times New Roman" w:eastAsia="仿宋_GB2312" w:cs="仿宋_GB2312"/>
                <w:b/>
                <w:bCs/>
                <w:kern w:val="0"/>
              </w:rPr>
              <w:t>《放射性同位素与射线装置安全和防护条例》第十九条</w:t>
            </w:r>
            <w:r>
              <w:rPr>
                <w:rFonts w:hint="eastAsia" w:ascii="Times New Roman" w:hAnsi="Times New Roman" w:eastAsia="仿宋_GB2312" w:cs="仿宋_GB2312"/>
                <w:kern w:val="0"/>
              </w:rPr>
              <w:t>　申请转让放射性同位素，应当符合转出、转入单位持有与所从事活动相符的许可证；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处罚依据</w:t>
            </w:r>
          </w:p>
        </w:tc>
        <w:tc>
          <w:tcPr>
            <w:tcW w:w="7805" w:type="dxa"/>
            <w:gridSpan w:val="2"/>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1" w:firstLineChars="200"/>
              <w:rPr>
                <w:rFonts w:ascii="Times New Roman" w:hAnsi="Times New Roman" w:eastAsia="仿宋_GB2312" w:cs="仿宋_GB2312"/>
                <w:kern w:val="0"/>
              </w:rPr>
            </w:pPr>
            <w:r>
              <w:rPr>
                <w:rFonts w:hint="eastAsia" w:ascii="Times New Roman" w:hAnsi="Times New Roman" w:eastAsia="仿宋_GB2312" w:cs="仿宋_GB2312"/>
                <w:b/>
                <w:bCs/>
                <w:kern w:val="0"/>
              </w:rPr>
              <w:t>《放射性同位素与射线装置安全和防护条例》第五十二条</w:t>
            </w:r>
            <w:r>
              <w:rPr>
                <w:rFonts w:hint="eastAsia" w:ascii="Times New Roman" w:hAnsi="Times New Roman" w:eastAsia="仿宋_GB2312" w:cs="仿宋_GB2312"/>
                <w:kern w:val="0"/>
              </w:rPr>
              <w:t>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0" w:firstLineChars="200"/>
              <w:rPr>
                <w:rFonts w:ascii="Times New Roman" w:hAnsi="Times New Roman" w:eastAsia="仿宋_GB2312" w:cs="仿宋_GB2312"/>
                <w:kern w:val="0"/>
              </w:rPr>
            </w:pPr>
            <w:r>
              <w:rPr>
                <w:rFonts w:hint="eastAsia" w:ascii="Times New Roman" w:hAnsi="Times New Roman" w:eastAsia="仿宋_GB2312" w:cs="仿宋_GB2312"/>
                <w:kern w:val="0"/>
              </w:rPr>
              <w:t>（一）无许可证从事放射性同位素和射线装置生产、销售、使用活动的；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20" w:line="288" w:lineRule="auto"/>
              <w:ind w:firstLine="420" w:firstLineChars="200"/>
              <w:rPr>
                <w:rFonts w:ascii="Times New Roman" w:hAnsi="Times New Roman" w:eastAsia="仿宋_GB2312" w:cs="仿宋_GB2312"/>
                <w:kern w:val="0"/>
              </w:rPr>
            </w:pPr>
            <w:r>
              <w:rPr>
                <w:rFonts w:hint="eastAsia" w:ascii="Times New Roman" w:hAnsi="Times New Roman" w:eastAsia="仿宋_GB2312" w:cs="仿宋_GB2312"/>
                <w:kern w:val="0"/>
              </w:rPr>
              <w:t>（二）未按照许可证的规定从事放射性同位素和射线装置生产、销售、使用活动的；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156"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4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违法事实</w:t>
            </w:r>
          </w:p>
        </w:tc>
        <w:tc>
          <w:tcPr>
            <w:tcW w:w="5156" w:type="dxa"/>
            <w:vAlign w:val="center"/>
          </w:tcPr>
          <w:p>
            <w:pPr>
              <w:snapToGrid w:val="0"/>
              <w:jc w:val="center"/>
              <w:rPr>
                <w:rFonts w:ascii="Times New Roman" w:hAnsi="Times New Roman" w:cs="Times New Roman"/>
                <w:b/>
                <w:bCs/>
              </w:rPr>
            </w:pPr>
            <w:r>
              <w:rPr>
                <w:rFonts w:hint="eastAsia" w:ascii="Times New Roman" w:hAnsi="Times New Roman" w:eastAsia="仿宋_GB2312" w:cs="仿宋_GB2312"/>
                <w:kern w:val="0"/>
              </w:rPr>
              <w:t>向超出许可证规定的种类和范围的单位销售或者转让放射性同位素、射线装置的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cs="Times New Roman"/>
                <w:b/>
                <w:bCs/>
              </w:rPr>
            </w:pPr>
            <w:r>
              <w:rPr>
                <w:rFonts w:hint="eastAsia" w:ascii="Times New Roman" w:hAnsi="Times New Roman" w:eastAsia="仿宋_GB2312" w:cs="仿宋_GB2312"/>
                <w:kern w:val="0"/>
              </w:rPr>
              <w:t>向无辐射安全许可证的单位销售或者转让放射性同位素、射线装置的</w:t>
            </w:r>
          </w:p>
        </w:tc>
        <w:tc>
          <w:tcPr>
            <w:tcW w:w="2649" w:type="dxa"/>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w:t>
            </w:r>
          </w:p>
          <w:p>
            <w:pPr>
              <w:snapToGrid w:val="0"/>
              <w:jc w:val="center"/>
              <w:rPr>
                <w:rFonts w:ascii="Times New Roman" w:hAnsi="Times New Roman" w:cs="Times New Roman"/>
                <w:b/>
                <w:bCs/>
              </w:rPr>
            </w:pPr>
            <w:r>
              <w:rPr>
                <w:rFonts w:hint="eastAsia" w:ascii="Times New Roman" w:hAnsi="Times New Roman" w:cs="宋体"/>
                <w:b/>
                <w:bCs/>
              </w:rPr>
              <w:t>类型</w:t>
            </w: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类放射源或</w:t>
            </w:r>
            <w:r>
              <w:rPr>
                <w:rFonts w:hint="eastAsia" w:ascii="宋体" w:hAnsi="宋体" w:cs="宋体"/>
              </w:rPr>
              <w:t>Ⅲ</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类放射源或</w:t>
            </w:r>
            <w:r>
              <w:rPr>
                <w:rFonts w:hint="eastAsia" w:ascii="宋体" w:hAnsi="宋体" w:cs="宋体"/>
              </w:rPr>
              <w:t>Ⅱ</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类放射源或</w:t>
            </w:r>
            <w:r>
              <w:rPr>
                <w:rFonts w:hint="eastAsia" w:ascii="宋体" w:hAnsi="宋体" w:cs="宋体"/>
              </w:rPr>
              <w:t>Ⅰ</w:t>
            </w:r>
            <w:r>
              <w:rPr>
                <w:rFonts w:hint="eastAsia" w:ascii="Times New Roman" w:hAnsi="Times New Roman" w:eastAsia="仿宋_GB2312" w:cs="仿宋_GB2312"/>
              </w:rPr>
              <w:t>类射线装置的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丙级工作场所</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乙级工作场所</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甲级工作场所</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工作场所防护情况</w:t>
            </w: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有防护措施但不完备</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无防护措施</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违法所得不足</w:t>
            </w:r>
            <w:r>
              <w:rPr>
                <w:rFonts w:ascii="Times New Roman" w:hAnsi="Times New Roman" w:cs="Times New Roman"/>
                <w:b/>
                <w:bCs/>
              </w:rPr>
              <w:t>10</w:t>
            </w:r>
            <w:r>
              <w:rPr>
                <w:rFonts w:hint="eastAsia" w:ascii="Times New Roman" w:hAnsi="Times New Roman" w:cs="宋体"/>
                <w:b/>
                <w:bCs/>
              </w:rPr>
              <w:t>万元</w:t>
            </w:r>
          </w:p>
        </w:tc>
        <w:tc>
          <w:tcPr>
            <w:tcW w:w="5156"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无违法所得</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违法所得不足</w:t>
            </w:r>
            <w:r>
              <w:rPr>
                <w:rFonts w:ascii="Times New Roman" w:hAnsi="Times New Roman" w:eastAsia="仿宋_GB2312" w:cs="Times New Roman"/>
                <w:kern w:val="0"/>
              </w:rPr>
              <w:t>5</w:t>
            </w:r>
            <w:r>
              <w:rPr>
                <w:rFonts w:hint="eastAsia" w:ascii="Times New Roman" w:hAnsi="Times New Roman" w:eastAsia="仿宋_GB2312" w:cs="仿宋_GB2312"/>
                <w:kern w:val="0"/>
              </w:rPr>
              <w:t>万元</w:t>
            </w:r>
          </w:p>
        </w:tc>
        <w:tc>
          <w:tcPr>
            <w:tcW w:w="2649" w:type="dxa"/>
            <w:vAlign w:val="center"/>
          </w:tcPr>
          <w:p>
            <w:pPr>
              <w:snapToGrid w:val="0"/>
              <w:jc w:val="center"/>
              <w:rPr>
                <w:rFonts w:ascii="Times New Roman" w:hAnsi="Times New Roman"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5-10</w:t>
            </w:r>
            <w:r>
              <w:rPr>
                <w:rFonts w:hint="eastAsia" w:ascii="Times New Roman" w:hAnsi="Times New Roman" w:eastAsia="仿宋_GB2312" w:cs="仿宋_GB2312"/>
                <w:kern w:val="0"/>
              </w:rPr>
              <w:t>万元</w:t>
            </w:r>
          </w:p>
        </w:tc>
        <w:tc>
          <w:tcPr>
            <w:tcW w:w="2649" w:type="dxa"/>
            <w:vAlign w:val="center"/>
          </w:tcPr>
          <w:p>
            <w:pPr>
              <w:snapToGrid w:val="0"/>
              <w:jc w:val="center"/>
              <w:rPr>
                <w:rFonts w:ascii="Times New Roman" w:hAnsi="Times New Roman"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w:t>
            </w:r>
            <w:r>
              <w:rPr>
                <w:rFonts w:ascii="Times New Roman" w:hAnsi="Times New Roman" w:cs="Times New Roman"/>
                <w:b/>
                <w:bCs/>
              </w:rPr>
              <w:t>10</w:t>
            </w:r>
            <w:r>
              <w:rPr>
                <w:rFonts w:hint="eastAsia" w:ascii="Times New Roman" w:hAnsi="Times New Roman" w:cs="宋体"/>
                <w:b/>
                <w:bCs/>
              </w:rPr>
              <w:t>万元</w:t>
            </w:r>
          </w:p>
          <w:p>
            <w:pPr>
              <w:snapToGrid w:val="0"/>
              <w:jc w:val="center"/>
              <w:rPr>
                <w:rFonts w:ascii="Times New Roman" w:hAnsi="Times New Roman" w:cs="Times New Roman"/>
                <w:b/>
                <w:bCs/>
              </w:rPr>
            </w:pPr>
            <w:r>
              <w:rPr>
                <w:rFonts w:hint="eastAsia" w:ascii="Times New Roman" w:hAnsi="Times New Roman" w:cs="宋体"/>
                <w:b/>
                <w:bCs/>
              </w:rPr>
              <w:t>以上</w:t>
            </w:r>
          </w:p>
        </w:tc>
        <w:tc>
          <w:tcPr>
            <w:tcW w:w="5156"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10-20</w:t>
            </w:r>
            <w:r>
              <w:rPr>
                <w:rFonts w:hint="eastAsia" w:ascii="Times New Roman" w:hAnsi="Times New Roman" w:eastAsia="仿宋_GB2312" w:cs="仿宋_GB2312"/>
                <w:kern w:val="0"/>
              </w:rPr>
              <w:t>万元</w:t>
            </w:r>
          </w:p>
        </w:tc>
        <w:tc>
          <w:tcPr>
            <w:tcW w:w="264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20-40</w:t>
            </w:r>
            <w:r>
              <w:rPr>
                <w:rFonts w:hint="eastAsia" w:ascii="Times New Roman" w:hAnsi="Times New Roman" w:eastAsia="仿宋_GB2312" w:cs="仿宋_GB2312"/>
                <w:kern w:val="0"/>
              </w:rPr>
              <w:t>万元</w:t>
            </w:r>
          </w:p>
        </w:tc>
        <w:tc>
          <w:tcPr>
            <w:tcW w:w="2649" w:type="dxa"/>
            <w:vAlign w:val="center"/>
          </w:tcPr>
          <w:p>
            <w:pPr>
              <w:snapToGrid w:val="0"/>
              <w:jc w:val="center"/>
              <w:rPr>
                <w:rFonts w:ascii="Times New Roman" w:hAnsi="Times New Roman"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rPr>
              <w:t>40</w:t>
            </w:r>
            <w:r>
              <w:rPr>
                <w:rFonts w:hint="eastAsia" w:ascii="Times New Roman" w:hAnsi="Times New Roman" w:eastAsia="仿宋_GB2312" w:cs="仿宋_GB2312"/>
              </w:rPr>
              <w:t>万元以上</w:t>
            </w:r>
          </w:p>
        </w:tc>
        <w:tc>
          <w:tcPr>
            <w:tcW w:w="2649" w:type="dxa"/>
            <w:vAlign w:val="center"/>
          </w:tcPr>
          <w:p>
            <w:pPr>
              <w:snapToGrid w:val="0"/>
              <w:jc w:val="center"/>
              <w:rPr>
                <w:rFonts w:ascii="Times New Roman" w:hAnsi="Times New Roman"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违法持续时间</w:t>
            </w:r>
          </w:p>
        </w:tc>
        <w:tc>
          <w:tcPr>
            <w:tcW w:w="5156"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个月以内的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超过</w:t>
            </w:r>
            <w:r>
              <w:rPr>
                <w:rFonts w:ascii="Times New Roman" w:hAnsi="Times New Roman" w:eastAsia="仿宋_GB2312" w:cs="Times New Roman"/>
              </w:rPr>
              <w:t>3</w:t>
            </w:r>
            <w:r>
              <w:rPr>
                <w:rFonts w:hint="eastAsia" w:ascii="Times New Roman" w:hAnsi="Times New Roman" w:eastAsia="仿宋_GB2312" w:cs="仿宋_GB2312"/>
              </w:rPr>
              <w:t>个月并且在</w:t>
            </w:r>
            <w:r>
              <w:rPr>
                <w:rFonts w:ascii="Times New Roman" w:hAnsi="Times New Roman" w:eastAsia="仿宋_GB2312" w:cs="Times New Roman"/>
              </w:rPr>
              <w:t>6</w:t>
            </w:r>
            <w:r>
              <w:rPr>
                <w:rFonts w:hint="eastAsia" w:ascii="Times New Roman" w:hAnsi="Times New Roman" w:eastAsia="仿宋_GB2312" w:cs="仿宋_GB2312"/>
              </w:rPr>
              <w:t>个月以内的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超过</w:t>
            </w:r>
            <w:r>
              <w:rPr>
                <w:rFonts w:ascii="Times New Roman" w:hAnsi="Times New Roman" w:eastAsia="仿宋_GB2312" w:cs="Times New Roman"/>
              </w:rPr>
              <w:t>6</w:t>
            </w:r>
            <w:r>
              <w:rPr>
                <w:rFonts w:hint="eastAsia" w:ascii="Times New Roman" w:hAnsi="Times New Roman" w:eastAsia="仿宋_GB2312" w:cs="仿宋_GB2312"/>
              </w:rPr>
              <w:t>个月并且在</w:t>
            </w:r>
            <w:r>
              <w:rPr>
                <w:rFonts w:ascii="Times New Roman" w:hAnsi="Times New Roman" w:eastAsia="仿宋_GB2312" w:cs="Times New Roman"/>
              </w:rPr>
              <w:t>1</w:t>
            </w:r>
            <w:r>
              <w:rPr>
                <w:rFonts w:hint="eastAsia" w:ascii="Times New Roman" w:hAnsi="Times New Roman" w:eastAsia="仿宋_GB2312" w:cs="仿宋_GB2312"/>
              </w:rPr>
              <w:t>年以内的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超过</w:t>
            </w:r>
            <w:r>
              <w:rPr>
                <w:rFonts w:ascii="Times New Roman" w:hAnsi="Times New Roman" w:eastAsia="仿宋_GB2312" w:cs="Times New Roman"/>
              </w:rPr>
              <w:t>1</w:t>
            </w:r>
            <w:r>
              <w:rPr>
                <w:rFonts w:hint="eastAsia" w:ascii="Times New Roman" w:hAnsi="Times New Roman" w:eastAsia="仿宋_GB2312" w:cs="仿宋_GB2312"/>
              </w:rPr>
              <w:t>年并且在</w:t>
            </w:r>
            <w:r>
              <w:rPr>
                <w:rFonts w:ascii="Times New Roman" w:hAnsi="Times New Roman" w:eastAsia="仿宋_GB2312" w:cs="Times New Roman"/>
              </w:rPr>
              <w:t>2</w:t>
            </w:r>
            <w:r>
              <w:rPr>
                <w:rFonts w:hint="eastAsia" w:ascii="Times New Roman" w:hAnsi="Times New Roman" w:eastAsia="仿宋_GB2312" w:cs="仿宋_GB2312"/>
              </w:rPr>
              <w:t>年以内的</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Merge w:val="continue"/>
            <w:vAlign w:val="center"/>
          </w:tcPr>
          <w:p>
            <w:pPr>
              <w:snapToGrid w:val="0"/>
              <w:jc w:val="center"/>
              <w:rPr>
                <w:rFonts w:ascii="Times New Roman" w:hAnsi="Times New Roman" w:cs="Times New Roman"/>
                <w:b/>
                <w:bCs/>
              </w:rPr>
            </w:pPr>
          </w:p>
        </w:tc>
        <w:tc>
          <w:tcPr>
            <w:tcW w:w="5156"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2</w:t>
            </w:r>
            <w:r>
              <w:rPr>
                <w:rFonts w:hint="eastAsia" w:ascii="Times New Roman" w:hAnsi="Times New Roman" w:eastAsia="仿宋_GB2312" w:cs="仿宋_GB2312"/>
              </w:rPr>
              <w:t>年以上</w:t>
            </w:r>
          </w:p>
        </w:tc>
        <w:tc>
          <w:tcPr>
            <w:tcW w:w="2649" w:type="dxa"/>
            <w:vAlign w:val="center"/>
          </w:tcPr>
          <w:p>
            <w:pPr>
              <w:snapToGrid w:val="0"/>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67"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805" w:type="dxa"/>
            <w:gridSpan w:val="2"/>
            <w:vAlign w:val="center"/>
          </w:tcPr>
          <w:p>
            <w:pPr>
              <w:snapToGrid w:val="0"/>
              <w:ind w:firstLine="420"/>
              <w:jc w:val="left"/>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生产、销售、使用放射性同位素和射线装置的单位改变所从事活动的种类或者范围以及新建、改建或者扩建生产、销售、使用设施或者场所，未按照规定重新申请领取许可证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《放射性同位素与射线装置安全和防护条例》第十二条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有下列情形之一的，持证单位应当按照原申请程序，重新申请领取许可证：</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（一）改变所从事活动的种类或者范围的；</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（二）新建或者改建、扩建生产、销售、使用设施或者场所的。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《放射性同位素与射线装置安全和防护条例》第五十二条第（三）项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万元以上的，并处违法所得</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倍以上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倍以下的罚款；没有违法所得或者违法所得不足</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万元的，并处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（三）改变所从事活动的种类或者范围以及新建、改建或者扩建生产、销售、使用设施或者场所，未按照规定重新申请领取许可证的。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13"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8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w:t>
            </w:r>
          </w:p>
          <w:p>
            <w:pPr>
              <w:snapToGrid w:val="0"/>
              <w:jc w:val="center"/>
              <w:rPr>
                <w:rFonts w:ascii="Times New Roman" w:hAnsi="Times New Roman" w:cs="Times New Roman"/>
                <w:b/>
                <w:bCs/>
              </w:rPr>
            </w:pPr>
            <w:r>
              <w:rPr>
                <w:rFonts w:hint="eastAsia" w:ascii="Times New Roman" w:hAnsi="Times New Roman" w:cs="宋体"/>
                <w:b/>
                <w:bCs/>
              </w:rPr>
              <w:t>类型</w:t>
            </w: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类放射源或</w:t>
            </w:r>
            <w:r>
              <w:rPr>
                <w:rFonts w:hint="eastAsia" w:ascii="宋体" w:hAnsi="宋体" w:cs="宋体"/>
              </w:rPr>
              <w:t>Ⅲ</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b/>
                <w:bCs/>
                <w:kern w:val="2"/>
                <w:sz w:val="21"/>
                <w:szCs w:val="21"/>
              </w:rPr>
            </w:pPr>
            <w:r>
              <w:rPr>
                <w:rFonts w:hint="eastAsia"/>
                <w:sz w:val="21"/>
                <w:szCs w:val="21"/>
              </w:rPr>
              <w:t>Ⅲ</w:t>
            </w:r>
            <w:r>
              <w:rPr>
                <w:rFonts w:hint="eastAsia" w:ascii="Times New Roman" w:hAnsi="Times New Roman" w:eastAsia="仿宋_GB2312" w:cs="仿宋_GB2312"/>
                <w:sz w:val="21"/>
                <w:szCs w:val="21"/>
              </w:rPr>
              <w:t>类放射源或</w:t>
            </w:r>
            <w:r>
              <w:rPr>
                <w:rFonts w:hint="eastAsia"/>
                <w:sz w:val="21"/>
                <w:szCs w:val="21"/>
              </w:rPr>
              <w:t>Ⅱ</w:t>
            </w:r>
            <w:r>
              <w:rPr>
                <w:rFonts w:hint="eastAsia" w:ascii="Times New Roman" w:hAnsi="Times New Roman" w:eastAsia="仿宋_GB2312" w:cs="仿宋_GB2312"/>
                <w:sz w:val="21"/>
                <w:szCs w:val="21"/>
              </w:rPr>
              <w:t>类射线装置的</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b/>
                <w:bCs/>
                <w:kern w:val="2"/>
                <w:sz w:val="21"/>
                <w:szCs w:val="21"/>
              </w:rPr>
            </w:pPr>
            <w:r>
              <w:rPr>
                <w:rFonts w:hint="eastAsia"/>
                <w:sz w:val="21"/>
                <w:szCs w:val="21"/>
              </w:rPr>
              <w:t>Ⅰ</w:t>
            </w:r>
            <w:r>
              <w:rPr>
                <w:rFonts w:hint="eastAsia" w:ascii="Times New Roman" w:hAnsi="Times New Roman" w:eastAsia="仿宋_GB2312" w:cs="仿宋_GB2312"/>
                <w:sz w:val="21"/>
                <w:szCs w:val="21"/>
              </w:rPr>
              <w:t>类、</w:t>
            </w:r>
            <w:r>
              <w:rPr>
                <w:rFonts w:hint="eastAsia"/>
                <w:sz w:val="21"/>
                <w:szCs w:val="21"/>
              </w:rPr>
              <w:t>Ⅱ</w:t>
            </w:r>
            <w:r>
              <w:rPr>
                <w:rFonts w:hint="eastAsia" w:ascii="Times New Roman" w:hAnsi="Times New Roman" w:eastAsia="仿宋_GB2312" w:cs="仿宋_GB2312"/>
                <w:sz w:val="21"/>
                <w:szCs w:val="21"/>
              </w:rPr>
              <w:t>类放射源或</w:t>
            </w:r>
            <w:r>
              <w:rPr>
                <w:rFonts w:hint="eastAsia"/>
                <w:sz w:val="21"/>
                <w:szCs w:val="21"/>
              </w:rPr>
              <w:t>Ⅰ</w:t>
            </w:r>
            <w:r>
              <w:rPr>
                <w:rFonts w:hint="eastAsia" w:ascii="Times New Roman" w:hAnsi="Times New Roman" w:eastAsia="仿宋_GB2312" w:cs="仿宋_GB2312"/>
                <w:sz w:val="21"/>
                <w:szCs w:val="21"/>
              </w:rPr>
              <w:t>类射线装置的</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违法所得不足</w:t>
            </w:r>
            <w:r>
              <w:rPr>
                <w:rFonts w:ascii="Times New Roman" w:hAnsi="Times New Roman" w:cs="Times New Roman"/>
                <w:b/>
                <w:bCs/>
              </w:rPr>
              <w:t>10</w:t>
            </w:r>
            <w:r>
              <w:rPr>
                <w:rFonts w:hint="eastAsia" w:ascii="Times New Roman" w:hAnsi="Times New Roman" w:cs="宋体"/>
                <w:b/>
                <w:bCs/>
              </w:rPr>
              <w:t>万元</w:t>
            </w: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无违法所得</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违法所得不足</w:t>
            </w:r>
            <w:r>
              <w:rPr>
                <w:rFonts w:ascii="Times New Roman" w:hAnsi="Times New Roman" w:eastAsia="仿宋_GB2312" w:cs="Times New Roman"/>
                <w:kern w:val="0"/>
              </w:rPr>
              <w:t>5</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违法所得</w:t>
            </w:r>
            <w:r>
              <w:rPr>
                <w:rFonts w:ascii="Times New Roman" w:hAnsi="Times New Roman" w:eastAsia="仿宋_GB2312" w:cs="Times New Roman"/>
                <w:kern w:val="0"/>
              </w:rPr>
              <w:t>5-10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w:t>
            </w:r>
            <w:r>
              <w:rPr>
                <w:rFonts w:ascii="Times New Roman" w:hAnsi="Times New Roman" w:cs="Times New Roman"/>
                <w:b/>
                <w:bCs/>
              </w:rPr>
              <w:t>10</w:t>
            </w:r>
            <w:r>
              <w:rPr>
                <w:rFonts w:hint="eastAsia" w:ascii="Times New Roman" w:hAnsi="Times New Roman" w:cs="宋体"/>
                <w:b/>
                <w:bCs/>
              </w:rPr>
              <w:t>万元</w:t>
            </w:r>
          </w:p>
          <w:p>
            <w:pPr>
              <w:snapToGrid w:val="0"/>
              <w:jc w:val="center"/>
              <w:rPr>
                <w:rFonts w:ascii="Times New Roman" w:hAnsi="Times New Roman" w:cs="Times New Roman"/>
                <w:b/>
                <w:bCs/>
              </w:rPr>
            </w:pPr>
            <w:r>
              <w:rPr>
                <w:rFonts w:hint="eastAsia" w:ascii="Times New Roman" w:hAnsi="Times New Roman" w:cs="宋体"/>
                <w:b/>
                <w:bCs/>
              </w:rPr>
              <w:t>以上</w:t>
            </w: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10-20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违法所得</w:t>
            </w:r>
            <w:r>
              <w:rPr>
                <w:rFonts w:ascii="Times New Roman" w:hAnsi="Times New Roman" w:eastAsia="仿宋_GB2312" w:cs="Times New Roman"/>
                <w:kern w:val="0"/>
              </w:rPr>
              <w:t>20-40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违法所得</w:t>
            </w:r>
            <w:r>
              <w:rPr>
                <w:rFonts w:ascii="Times New Roman" w:hAnsi="Times New Roman" w:eastAsia="仿宋_GB2312" w:cs="Times New Roman"/>
              </w:rPr>
              <w:t>40</w:t>
            </w:r>
            <w:r>
              <w:rPr>
                <w:rFonts w:hint="eastAsia" w:ascii="Times New Roman" w:hAnsi="Times New Roman" w:eastAsia="仿宋_GB2312" w:cs="仿宋_GB2312"/>
              </w:rPr>
              <w:t>万元以上</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工作场所防护情况</w:t>
            </w: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有防护措施但不完备</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rPr>
              <w:t>无防护措施</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违法持续时间</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个月以内的</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年以内的</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年并且在</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年以内的</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年以上</w:t>
            </w:r>
          </w:p>
        </w:tc>
        <w:tc>
          <w:tcPr>
            <w:tcW w:w="2689" w:type="dxa"/>
            <w:vAlign w:val="center"/>
          </w:tcPr>
          <w:p>
            <w:pPr>
              <w:snapToGrid w:val="0"/>
              <w:jc w:val="center"/>
              <w:rPr>
                <w:rFonts w:ascii="Times New Roman" w:hAnsi="Times New Roman" w:eastAsia="仿宋_GB2312" w:cs="Times New Roman"/>
                <w:b/>
                <w:bCs/>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rPr>
                <w:rFonts w:ascii="Times New Roman" w:hAnsi="Times New Roman" w:eastAsia="仿宋_GB2312"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08" w:type="dxa"/>
            <w:gridSpan w:val="3"/>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color w:val="000000"/>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生产、销售、使用放射性同位素和射线装置的单位许可证有效期届满，需要延续而未按照规定办理延续手续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《放射性同位素与射线装置安全和防护条例》第十三条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许可证有效期为</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年。有效期届满，需要延续的，持证单位应当于许可证有效期届满</w:t>
            </w:r>
            <w:r>
              <w:rPr>
                <w:rFonts w:ascii="Times New Roman" w:hAnsi="Times New Roman" w:eastAsia="仿宋_GB2312" w:cs="Times New Roman"/>
                <w:sz w:val="21"/>
                <w:szCs w:val="21"/>
              </w:rPr>
              <w:t>30</w:t>
            </w:r>
            <w:r>
              <w:rPr>
                <w:rFonts w:hint="eastAsia" w:ascii="Times New Roman" w:hAnsi="Times New Roman" w:eastAsia="仿宋_GB2312" w:cs="仿宋_GB2312"/>
                <w:sz w:val="21"/>
                <w:szCs w:val="21"/>
              </w:rPr>
              <w:t>日前，向原发证机关提出延续申请。原发证机关应当自受理延续申请之日起，在许可证有效期届满前完成审查，符合条件的，予以延续；不符合条件的，书面通知申请单位并说明理由。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《放射性同位素与射线装置安全和防护条例》第五十二条第（四）项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万元以上的，并处违法所得</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倍以上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倍以下的罚款；没有违法所得或者违法所得不足</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万元的，并处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（四）许可证有效期届满，需要延续而未按照规定办理延续手续的。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13"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8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w:t>
            </w:r>
          </w:p>
          <w:p>
            <w:pPr>
              <w:snapToGrid w:val="0"/>
              <w:jc w:val="center"/>
              <w:rPr>
                <w:rFonts w:ascii="Times New Roman" w:hAnsi="Times New Roman" w:cs="Times New Roman"/>
                <w:b/>
                <w:bCs/>
              </w:rPr>
            </w:pPr>
            <w:r>
              <w:rPr>
                <w:rFonts w:hint="eastAsia" w:ascii="Times New Roman" w:hAnsi="Times New Roman" w:cs="宋体"/>
                <w:b/>
                <w:bCs/>
              </w:rPr>
              <w:t>类型</w:t>
            </w: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类放射源或</w:t>
            </w:r>
            <w:r>
              <w:rPr>
                <w:rFonts w:hint="eastAsia" w:ascii="宋体" w:hAnsi="宋体" w:cs="宋体"/>
              </w:rPr>
              <w:t>Ⅲ</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sz w:val="21"/>
                <w:szCs w:val="21"/>
              </w:rPr>
              <w:t>Ⅲ</w:t>
            </w:r>
            <w:r>
              <w:rPr>
                <w:rFonts w:hint="eastAsia" w:ascii="Times New Roman" w:hAnsi="Times New Roman" w:eastAsia="仿宋_GB2312" w:cs="仿宋_GB2312"/>
                <w:sz w:val="21"/>
                <w:szCs w:val="21"/>
              </w:rPr>
              <w:t>类放射源或</w:t>
            </w:r>
            <w:r>
              <w:rPr>
                <w:rFonts w:hint="eastAsia"/>
                <w:sz w:val="21"/>
                <w:szCs w:val="21"/>
              </w:rPr>
              <w:t>Ⅱ</w:t>
            </w:r>
            <w:r>
              <w:rPr>
                <w:rFonts w:hint="eastAsia" w:ascii="Times New Roman" w:hAnsi="Times New Roman" w:eastAsia="仿宋_GB2312" w:cs="仿宋_GB2312"/>
                <w:sz w:val="21"/>
                <w:szCs w:val="21"/>
              </w:rPr>
              <w:t>类射线装置的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sz w:val="21"/>
                <w:szCs w:val="21"/>
              </w:rPr>
              <w:t>Ⅰ</w:t>
            </w:r>
            <w:r>
              <w:rPr>
                <w:rFonts w:hint="eastAsia" w:ascii="Times New Roman" w:hAnsi="Times New Roman" w:eastAsia="仿宋_GB2312" w:cs="仿宋_GB2312"/>
                <w:sz w:val="21"/>
                <w:szCs w:val="21"/>
              </w:rPr>
              <w:t>类、</w:t>
            </w:r>
            <w:r>
              <w:rPr>
                <w:rFonts w:hint="eastAsia"/>
                <w:sz w:val="21"/>
                <w:szCs w:val="21"/>
              </w:rPr>
              <w:t>Ⅱ</w:t>
            </w:r>
            <w:r>
              <w:rPr>
                <w:rFonts w:hint="eastAsia" w:ascii="Times New Roman" w:hAnsi="Times New Roman" w:eastAsia="仿宋_GB2312" w:cs="仿宋_GB2312"/>
                <w:sz w:val="21"/>
                <w:szCs w:val="21"/>
              </w:rPr>
              <w:t>类放射源或</w:t>
            </w:r>
            <w:r>
              <w:rPr>
                <w:rFonts w:hint="eastAsia"/>
                <w:sz w:val="21"/>
                <w:szCs w:val="21"/>
              </w:rPr>
              <w:t>Ⅰ</w:t>
            </w:r>
            <w:r>
              <w:rPr>
                <w:rFonts w:hint="eastAsia" w:ascii="Times New Roman" w:hAnsi="Times New Roman" w:eastAsia="仿宋_GB2312" w:cs="仿宋_GB2312"/>
                <w:sz w:val="21"/>
                <w:szCs w:val="21"/>
              </w:rPr>
              <w:t>类射线装置的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违法所得不足</w:t>
            </w:r>
            <w:r>
              <w:rPr>
                <w:rFonts w:ascii="Times New Roman" w:hAnsi="Times New Roman" w:cs="Times New Roman"/>
                <w:b/>
                <w:bCs/>
              </w:rPr>
              <w:t>10</w:t>
            </w:r>
            <w:r>
              <w:rPr>
                <w:rFonts w:hint="eastAsia" w:ascii="Times New Roman" w:hAnsi="Times New Roman" w:cs="宋体"/>
                <w:b/>
                <w:bCs/>
              </w:rPr>
              <w:t>万元</w:t>
            </w: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无违法所得</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违法所得不足</w:t>
            </w:r>
            <w:r>
              <w:rPr>
                <w:rFonts w:ascii="Times New Roman" w:hAnsi="Times New Roman" w:eastAsia="仿宋_GB2312" w:cs="Times New Roman"/>
                <w:kern w:val="0"/>
              </w:rPr>
              <w:t>5</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5-10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w:t>
            </w:r>
            <w:r>
              <w:rPr>
                <w:rFonts w:ascii="Times New Roman" w:hAnsi="Times New Roman" w:cs="Times New Roman"/>
                <w:b/>
                <w:bCs/>
              </w:rPr>
              <w:t>10</w:t>
            </w:r>
            <w:r>
              <w:rPr>
                <w:rFonts w:hint="eastAsia" w:ascii="Times New Roman" w:hAnsi="Times New Roman" w:cs="宋体"/>
                <w:b/>
                <w:bCs/>
              </w:rPr>
              <w:t>万元以上</w:t>
            </w: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10-20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20-40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rPr>
              <w:t>40</w:t>
            </w:r>
            <w:r>
              <w:rPr>
                <w:rFonts w:hint="eastAsia" w:ascii="Times New Roman" w:hAnsi="Times New Roman" w:eastAsia="仿宋_GB2312" w:cs="仿宋_GB2312"/>
              </w:rPr>
              <w:t>万元以上</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工作场所</w:t>
            </w:r>
          </w:p>
          <w:p>
            <w:pPr>
              <w:snapToGrid w:val="0"/>
              <w:jc w:val="center"/>
              <w:rPr>
                <w:rFonts w:ascii="Times New Roman" w:hAnsi="Times New Roman" w:cs="Times New Roman"/>
                <w:b/>
                <w:bCs/>
              </w:rPr>
            </w:pPr>
            <w:r>
              <w:rPr>
                <w:rFonts w:hint="eastAsia" w:ascii="Times New Roman" w:hAnsi="Times New Roman" w:cs="宋体"/>
                <w:b/>
                <w:bCs/>
              </w:rPr>
              <w:t>防护情况</w:t>
            </w: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有防护措施但不完备</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无防护措施</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违法持续时间</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年以内的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年并且在</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年以内的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年以上</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rPr>
                <w:rFonts w:ascii="Times New Roman" w:hAnsi="Times New Roman" w:cs="Times New Roman"/>
              </w:rPr>
            </w:pPr>
            <w:r>
              <w:rPr>
                <w:rFonts w:hint="eastAsia" w:ascii="Times New Roman" w:hAnsi="Times New Roman" w:eastAsia="仿宋_GB2312" w:cs="仿宋_GB2312"/>
                <w:color w:val="000000"/>
              </w:rPr>
              <w:t>对于</w:t>
            </w:r>
            <w:r>
              <w:rPr>
                <w:rFonts w:ascii="Times New Roman" w:hAnsi="Times New Roman" w:eastAsia="仿宋_GB2312" w:cs="Times New Roman"/>
                <w:color w:val="000000"/>
              </w:rPr>
              <w:t>“</w:t>
            </w: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万元以上</w:t>
            </w:r>
            <w:r>
              <w:rPr>
                <w:rFonts w:ascii="Times New Roman" w:hAnsi="Times New Roman" w:eastAsia="仿宋_GB2312" w:cs="Times New Roman"/>
                <w:color w:val="000000"/>
              </w:rPr>
              <w:t>”</w:t>
            </w:r>
            <w:r>
              <w:rPr>
                <w:rFonts w:hint="eastAsia" w:ascii="Times New Roman" w:hAnsi="Times New Roman" w:eastAsia="仿宋_GB2312" w:cs="仿宋_GB2312"/>
                <w:color w:val="000000"/>
              </w:rPr>
              <w:t>的情形，法定处罚金额上限</w:t>
            </w:r>
            <w:r>
              <w:rPr>
                <w:rFonts w:ascii="Times New Roman" w:hAnsi="Times New Roman" w:eastAsia="仿宋_GB2312" w:cs="Times New Roman"/>
                <w:color w:val="000000"/>
              </w:rPr>
              <w:t>M=</w:t>
            </w: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×5</w:t>
            </w:r>
            <w:r>
              <w:rPr>
                <w:rFonts w:hint="eastAsia" w:ascii="Times New Roman" w:hAnsi="Times New Roman" w:eastAsia="仿宋_GB2312" w:cs="仿宋_GB2312"/>
                <w:color w:val="000000"/>
              </w:rPr>
              <w:t>，法定处罚金额下限</w:t>
            </w:r>
            <w:r>
              <w:rPr>
                <w:rFonts w:ascii="Times New Roman" w:hAnsi="Times New Roman" w:eastAsia="仿宋_GB2312" w:cs="Times New Roman"/>
                <w:color w:val="000000"/>
              </w:rPr>
              <w:t>N=</w:t>
            </w: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×1</w:t>
            </w:r>
            <w:r>
              <w:rPr>
                <w:rFonts w:hint="eastAsia" w:ascii="Times New Roman" w:hAnsi="Times New Roman" w:eastAsia="仿宋_GB2312" w:cs="仿宋_GB2312"/>
                <w:color w:val="000000"/>
              </w:rPr>
              <w:t>。</w:t>
            </w: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生产、销售、使用放射性同位素和射线装置的单位未经批准，擅自进口或者转让放射性同位素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生产、销售、使用放射性同位素和射线装置的单位，应当依照本章规定取得许可证。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《放射性同位素与射线装置安全和防护条例》第五十二条第（五）项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万元以上的，并处违法所得</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倍以上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倍以下的罚款；没有违法所得或者违法所得不足</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万元的，并处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（五）未经批准，擅自进口或者转让放射性同位素的。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13"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8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w:t>
            </w:r>
          </w:p>
          <w:p>
            <w:pPr>
              <w:snapToGrid w:val="0"/>
              <w:jc w:val="center"/>
              <w:rPr>
                <w:rFonts w:ascii="Times New Roman" w:hAnsi="Times New Roman" w:cs="Times New Roman"/>
                <w:b/>
                <w:bCs/>
              </w:rPr>
            </w:pPr>
            <w:r>
              <w:rPr>
                <w:rFonts w:hint="eastAsia" w:ascii="Times New Roman" w:hAnsi="Times New Roman" w:cs="宋体"/>
                <w:b/>
                <w:bCs/>
              </w:rPr>
              <w:t>类型</w:t>
            </w: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类放射源或</w:t>
            </w:r>
            <w:r>
              <w:rPr>
                <w:rFonts w:hint="eastAsia" w:ascii="宋体" w:hAnsi="宋体" w:cs="宋体"/>
              </w:rPr>
              <w:t>Ⅲ</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sz w:val="21"/>
                <w:szCs w:val="21"/>
              </w:rPr>
              <w:t>Ⅲ</w:t>
            </w:r>
            <w:r>
              <w:rPr>
                <w:rFonts w:hint="eastAsia" w:ascii="Times New Roman" w:hAnsi="Times New Roman" w:eastAsia="仿宋_GB2312" w:cs="仿宋_GB2312"/>
                <w:sz w:val="21"/>
                <w:szCs w:val="21"/>
              </w:rPr>
              <w:t>类放射源或</w:t>
            </w:r>
            <w:r>
              <w:rPr>
                <w:rFonts w:hint="eastAsia"/>
                <w:sz w:val="21"/>
                <w:szCs w:val="21"/>
              </w:rPr>
              <w:t>Ⅱ</w:t>
            </w:r>
            <w:r>
              <w:rPr>
                <w:rFonts w:hint="eastAsia" w:ascii="Times New Roman" w:hAnsi="Times New Roman" w:eastAsia="仿宋_GB2312" w:cs="仿宋_GB2312"/>
                <w:sz w:val="21"/>
                <w:szCs w:val="21"/>
              </w:rPr>
              <w:t>类射线装置的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sz w:val="21"/>
                <w:szCs w:val="21"/>
              </w:rPr>
              <w:t>Ⅰ</w:t>
            </w:r>
            <w:r>
              <w:rPr>
                <w:rFonts w:hint="eastAsia" w:ascii="Times New Roman" w:hAnsi="Times New Roman" w:eastAsia="仿宋_GB2312" w:cs="仿宋_GB2312"/>
                <w:sz w:val="21"/>
                <w:szCs w:val="21"/>
              </w:rPr>
              <w:t>类、</w:t>
            </w:r>
            <w:r>
              <w:rPr>
                <w:rFonts w:hint="eastAsia"/>
                <w:sz w:val="21"/>
                <w:szCs w:val="21"/>
              </w:rPr>
              <w:t>Ⅱ</w:t>
            </w:r>
            <w:r>
              <w:rPr>
                <w:rFonts w:hint="eastAsia" w:ascii="Times New Roman" w:hAnsi="Times New Roman" w:eastAsia="仿宋_GB2312" w:cs="仿宋_GB2312"/>
                <w:sz w:val="21"/>
                <w:szCs w:val="21"/>
              </w:rPr>
              <w:t>类放射源或</w:t>
            </w:r>
            <w:r>
              <w:rPr>
                <w:rFonts w:hint="eastAsia"/>
                <w:sz w:val="21"/>
                <w:szCs w:val="21"/>
              </w:rPr>
              <w:t>Ⅰ</w:t>
            </w:r>
            <w:r>
              <w:rPr>
                <w:rFonts w:hint="eastAsia" w:ascii="Times New Roman" w:hAnsi="Times New Roman" w:eastAsia="仿宋_GB2312" w:cs="仿宋_GB2312"/>
                <w:sz w:val="21"/>
                <w:szCs w:val="21"/>
              </w:rPr>
              <w:t>类射线装置的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违法所得不足</w:t>
            </w:r>
            <w:r>
              <w:rPr>
                <w:rFonts w:ascii="Times New Roman" w:hAnsi="Times New Roman" w:cs="Times New Roman"/>
                <w:b/>
                <w:bCs/>
              </w:rPr>
              <w:t>10</w:t>
            </w:r>
            <w:r>
              <w:rPr>
                <w:rFonts w:hint="eastAsia" w:ascii="Times New Roman" w:hAnsi="Times New Roman" w:cs="宋体"/>
                <w:b/>
                <w:bCs/>
              </w:rPr>
              <w:t>万元</w:t>
            </w: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无违法所得</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违法所得不足</w:t>
            </w:r>
            <w:r>
              <w:rPr>
                <w:rFonts w:ascii="Times New Roman" w:hAnsi="Times New Roman" w:eastAsia="仿宋_GB2312" w:cs="Times New Roman"/>
                <w:kern w:val="0"/>
              </w:rPr>
              <w:t>5</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5-10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违法所得</w:t>
            </w:r>
            <w:r>
              <w:rPr>
                <w:rFonts w:ascii="Times New Roman" w:hAnsi="Times New Roman" w:cs="Times New Roman"/>
                <w:b/>
                <w:bCs/>
              </w:rPr>
              <w:t>10</w:t>
            </w:r>
            <w:r>
              <w:rPr>
                <w:rFonts w:hint="eastAsia" w:ascii="Times New Roman" w:hAnsi="Times New Roman" w:cs="宋体"/>
                <w:b/>
                <w:bCs/>
              </w:rPr>
              <w:t>万元以上</w:t>
            </w:r>
          </w:p>
        </w:tc>
        <w:tc>
          <w:tcPr>
            <w:tcW w:w="5213" w:type="dxa"/>
            <w:vAlign w:val="center"/>
          </w:tcPr>
          <w:p>
            <w:pPr>
              <w:widowControl/>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10-20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kern w:val="0"/>
              </w:rPr>
              <w:t>20-40</w:t>
            </w:r>
            <w:r>
              <w:rPr>
                <w:rFonts w:hint="eastAsia" w:ascii="Times New Roman" w:hAnsi="Times New Roman" w:eastAsia="仿宋_GB2312" w:cs="仿宋_GB2312"/>
                <w:kern w:val="0"/>
              </w:rPr>
              <w:t>万元</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违法所得</w:t>
            </w:r>
            <w:r>
              <w:rPr>
                <w:rFonts w:ascii="Times New Roman" w:hAnsi="Times New Roman" w:eastAsia="仿宋_GB2312" w:cs="Times New Roman"/>
              </w:rPr>
              <w:t>40</w:t>
            </w:r>
            <w:r>
              <w:rPr>
                <w:rFonts w:hint="eastAsia" w:ascii="Times New Roman" w:hAnsi="Times New Roman" w:eastAsia="仿宋_GB2312" w:cs="仿宋_GB2312"/>
              </w:rPr>
              <w:t>万元以上</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工作场所</w:t>
            </w:r>
          </w:p>
          <w:p>
            <w:pPr>
              <w:snapToGrid w:val="0"/>
              <w:jc w:val="center"/>
              <w:rPr>
                <w:rFonts w:ascii="Times New Roman" w:hAnsi="Times New Roman" w:cs="Times New Roman"/>
                <w:b/>
                <w:bCs/>
              </w:rPr>
            </w:pPr>
            <w:r>
              <w:rPr>
                <w:rFonts w:hint="eastAsia" w:ascii="Times New Roman" w:hAnsi="Times New Roman" w:cs="宋体"/>
                <w:b/>
                <w:bCs/>
              </w:rPr>
              <w:t>防护情况</w:t>
            </w: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有防护措施但不完备</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无防护措施</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违法持续</w:t>
            </w:r>
          </w:p>
          <w:p>
            <w:pPr>
              <w:snapToGrid w:val="0"/>
              <w:jc w:val="center"/>
              <w:rPr>
                <w:rFonts w:ascii="Times New Roman" w:hAnsi="Times New Roman" w:cs="Times New Roman"/>
                <w:b/>
                <w:bCs/>
              </w:rPr>
            </w:pPr>
            <w:r>
              <w:rPr>
                <w:rFonts w:hint="eastAsia" w:ascii="Times New Roman" w:hAnsi="Times New Roman" w:cs="宋体"/>
                <w:b/>
                <w:bCs/>
              </w:rPr>
              <w:t>时间</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个月并且在</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年以内的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超过</w:t>
            </w:r>
            <w:r>
              <w:rPr>
                <w:rFonts w:ascii="Times New Roman" w:hAnsi="Times New Roman" w:eastAsia="仿宋_GB2312" w:cs="Times New Roman"/>
                <w:color w:val="000000"/>
              </w:rPr>
              <w:t>1</w:t>
            </w:r>
            <w:r>
              <w:rPr>
                <w:rFonts w:hint="eastAsia" w:ascii="Times New Roman" w:hAnsi="Times New Roman" w:eastAsia="仿宋_GB2312" w:cs="仿宋_GB2312"/>
                <w:color w:val="000000"/>
              </w:rPr>
              <w:t>年并且在</w:t>
            </w: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年以内的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2</w:t>
            </w:r>
            <w:r>
              <w:rPr>
                <w:rFonts w:hint="eastAsia" w:ascii="Times New Roman" w:hAnsi="Times New Roman" w:eastAsia="仿宋_GB2312" w:cs="仿宋_GB2312"/>
                <w:color w:val="000000"/>
              </w:rPr>
              <w:t>年以上</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pacing w:beforeLines="20"/>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生产、销售、使用放射性同位素和射线装置的单位部分终止或者全部终止生产、销售、使用活动，未按照规定办理许可证变更或者注销手续</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《放射性同位素与射线装置安全和防护条例》第十四条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持证单位部分终止或者全部终止生产、销售、使用放射性同位素和射线装置活动的，应当向原发证机关提出部分变更或者注销许可证申请，由原发证机关核查合格后，予以变更或者注销许可证。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《放射性同位素与射线装置安全和防护条例》第五十四条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万元以下的罚款；造成辐射事故，构成犯罪的，依法追究刑事责任。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涉及放射类型</w:t>
            </w: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类放射源或</w:t>
            </w:r>
            <w:r>
              <w:rPr>
                <w:rFonts w:hint="eastAsia" w:ascii="宋体" w:hAnsi="宋体" w:cs="宋体"/>
                <w:color w:val="000000"/>
              </w:rPr>
              <w:t>Ⅲ</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Ⅲ</w:t>
            </w:r>
            <w:r>
              <w:rPr>
                <w:rFonts w:hint="eastAsia" w:ascii="Times New Roman" w:hAnsi="Times New Roman" w:eastAsia="仿宋_GB2312" w:cs="仿宋_GB2312"/>
                <w:color w:val="000000"/>
                <w:sz w:val="21"/>
                <w:szCs w:val="21"/>
              </w:rPr>
              <w:t>类放射源或</w:t>
            </w:r>
            <w:r>
              <w:rPr>
                <w:rFonts w:hint="eastAsia"/>
                <w:color w:val="000000"/>
                <w:sz w:val="21"/>
                <w:szCs w:val="21"/>
              </w:rPr>
              <w:t>Ⅱ</w:t>
            </w:r>
            <w:r>
              <w:rPr>
                <w:rFonts w:hint="eastAsia" w:ascii="Times New Roman" w:hAnsi="Times New Roman" w:eastAsia="仿宋_GB2312" w:cs="仿宋_GB2312"/>
                <w:color w:val="000000"/>
                <w:sz w:val="21"/>
                <w:szCs w:val="21"/>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Ⅰ</w:t>
            </w:r>
            <w:r>
              <w:rPr>
                <w:rFonts w:hint="eastAsia" w:ascii="Times New Roman" w:hAnsi="Times New Roman" w:eastAsia="仿宋_GB2312" w:cs="仿宋_GB2312"/>
                <w:color w:val="000000"/>
                <w:sz w:val="21"/>
                <w:szCs w:val="21"/>
              </w:rPr>
              <w:t>类、</w:t>
            </w:r>
            <w:r>
              <w:rPr>
                <w:rFonts w:hint="eastAsia"/>
                <w:color w:val="000000"/>
                <w:sz w:val="21"/>
                <w:szCs w:val="21"/>
              </w:rPr>
              <w:t>Ⅱ</w:t>
            </w:r>
            <w:r>
              <w:rPr>
                <w:rFonts w:hint="eastAsia" w:ascii="Times New Roman" w:hAnsi="Times New Roman" w:eastAsia="仿宋_GB2312" w:cs="仿宋_GB2312"/>
                <w:color w:val="000000"/>
                <w:sz w:val="21"/>
                <w:szCs w:val="21"/>
              </w:rPr>
              <w:t>类放射源或</w:t>
            </w:r>
            <w:r>
              <w:rPr>
                <w:rFonts w:hint="eastAsia"/>
                <w:color w:val="000000"/>
                <w:sz w:val="21"/>
                <w:szCs w:val="21"/>
              </w:rPr>
              <w:t>Ⅰ</w:t>
            </w:r>
            <w:r>
              <w:rPr>
                <w:rFonts w:hint="eastAsia" w:ascii="Times New Roman" w:hAnsi="Times New Roman" w:eastAsia="仿宋_GB2312" w:cs="仿宋_GB2312"/>
                <w:color w:val="000000"/>
                <w:sz w:val="21"/>
                <w:szCs w:val="21"/>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213"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02"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vAlign w:val="center"/>
          </w:tcPr>
          <w:p>
            <w:pPr>
              <w:pStyle w:val="4"/>
              <w:snapToGrid w:val="0"/>
              <w:ind w:firstLine="42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伪造、变造、转让许可证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《放射性同位素与射线装置安全和防护条例》第十五条第二款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禁止伪造、变造、转让许可证。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《放射性同位素与射线装置安全和防护条例》第五十五条第一款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违反本条例规定，伪造、变造、转让许可证的，由县级以上人民政府生态环境主管部门收缴伪造、变造的许可证或者由原发证机关吊销许可证，并处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转让许可证的，尚未使用的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伪造、变造许可证，尚未使用的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转让、伪造、变造许可证，正常使用的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类型</w:t>
            </w: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类放射源或</w:t>
            </w:r>
            <w:r>
              <w:rPr>
                <w:rFonts w:hint="eastAsia" w:ascii="宋体" w:hAnsi="宋体" w:cs="宋体"/>
                <w:color w:val="000000"/>
              </w:rPr>
              <w:t>Ⅲ</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Ⅲ</w:t>
            </w:r>
            <w:r>
              <w:rPr>
                <w:rFonts w:hint="eastAsia" w:ascii="Times New Roman" w:hAnsi="Times New Roman" w:eastAsia="仿宋_GB2312" w:cs="仿宋_GB2312"/>
                <w:color w:val="000000"/>
                <w:sz w:val="21"/>
                <w:szCs w:val="21"/>
              </w:rPr>
              <w:t>类放射源或</w:t>
            </w:r>
            <w:r>
              <w:rPr>
                <w:rFonts w:hint="eastAsia"/>
                <w:color w:val="000000"/>
                <w:sz w:val="21"/>
                <w:szCs w:val="21"/>
              </w:rPr>
              <w:t>Ⅱ</w:t>
            </w:r>
            <w:r>
              <w:rPr>
                <w:rFonts w:hint="eastAsia" w:ascii="Times New Roman" w:hAnsi="Times New Roman" w:eastAsia="仿宋_GB2312" w:cs="仿宋_GB2312"/>
                <w:color w:val="000000"/>
                <w:sz w:val="21"/>
                <w:szCs w:val="21"/>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Ⅰ</w:t>
            </w:r>
            <w:r>
              <w:rPr>
                <w:rFonts w:hint="eastAsia" w:ascii="Times New Roman" w:hAnsi="Times New Roman" w:eastAsia="仿宋_GB2312" w:cs="仿宋_GB2312"/>
                <w:color w:val="000000"/>
                <w:sz w:val="21"/>
                <w:szCs w:val="21"/>
              </w:rPr>
              <w:t>类、</w:t>
            </w:r>
            <w:r>
              <w:rPr>
                <w:rFonts w:hint="eastAsia"/>
                <w:color w:val="000000"/>
                <w:sz w:val="21"/>
                <w:szCs w:val="21"/>
              </w:rPr>
              <w:t>Ⅱ</w:t>
            </w:r>
            <w:r>
              <w:rPr>
                <w:rFonts w:hint="eastAsia" w:ascii="Times New Roman" w:hAnsi="Times New Roman" w:eastAsia="仿宋_GB2312" w:cs="仿宋_GB2312"/>
                <w:color w:val="000000"/>
                <w:sz w:val="21"/>
                <w:szCs w:val="21"/>
              </w:rPr>
              <w:t>类放射源或</w:t>
            </w:r>
            <w:r>
              <w:rPr>
                <w:rFonts w:hint="eastAsia"/>
                <w:color w:val="000000"/>
                <w:sz w:val="21"/>
                <w:szCs w:val="21"/>
              </w:rPr>
              <w:t>Ⅰ</w:t>
            </w:r>
            <w:r>
              <w:rPr>
                <w:rFonts w:hint="eastAsia" w:ascii="Times New Roman" w:hAnsi="Times New Roman" w:eastAsia="仿宋_GB2312" w:cs="仿宋_GB2312"/>
                <w:color w:val="000000"/>
                <w:sz w:val="21"/>
                <w:szCs w:val="21"/>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违法持续</w:t>
            </w:r>
          </w:p>
          <w:p>
            <w:pPr>
              <w:snapToGrid w:val="0"/>
              <w:jc w:val="center"/>
              <w:rPr>
                <w:rFonts w:ascii="Times New Roman" w:hAnsi="Times New Roman" w:cs="Times New Roman"/>
                <w:b/>
                <w:bCs/>
                <w:color w:val="000000"/>
              </w:rPr>
            </w:pPr>
            <w:r>
              <w:rPr>
                <w:rFonts w:hint="eastAsia" w:ascii="Times New Roman" w:hAnsi="Times New Roman" w:cs="宋体"/>
                <w:b/>
                <w:bCs/>
                <w:color w:val="000000"/>
              </w:rPr>
              <w:t>时间或者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发生频次</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个月以内或者</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次以下</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个月以上</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个月以内或者</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个月以上或者</w:t>
            </w:r>
            <w:r>
              <w:rPr>
                <w:rFonts w:ascii="Times New Roman" w:hAnsi="Times New Roman" w:eastAsia="仿宋_GB2312" w:cs="Times New Roman"/>
                <w:color w:val="000000"/>
              </w:rPr>
              <w:t>3</w:t>
            </w:r>
            <w:r>
              <w:rPr>
                <w:rFonts w:hint="eastAsia" w:ascii="Times New Roman" w:hAnsi="Times New Roman" w:eastAsia="仿宋_GB2312" w:cs="仿宋_GB2312"/>
                <w:color w:val="000000"/>
              </w:rPr>
              <w:t>次以上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造成一般辐射事故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造成较大辐射事故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造成重大辐射事故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造成特别重大辐射事故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vAlign w:val="center"/>
          </w:tcPr>
          <w:p>
            <w:pPr>
              <w:pStyle w:val="4"/>
              <w:snapToGrid w:val="0"/>
              <w:ind w:firstLine="42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伪造、变造、转让放射性同位素进口和转让批准文件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《放射性同位素与射线装置安全和防护条例》第十五条第二款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禁止伪造、变造、转让许可证。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《放射性同位素与射线装置安全和防护条例》第五十五条第二款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违反本条例规定，伪造、变造、转让放射性同位素进口和转让批准文件的，由县级以上人民政府生态环境主管部门收缴伪造、变造的批准文件或者由原批准机关撤销批准文件，并处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万元以下的罚款；情节严重的，可以由原发证机关吊销许可证；构成犯罪的，依法追究刑事责任。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转让许可证的，尚未使用的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伪造、变造许可证，尚未使用的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转让、伪造、变造许可证，正常使用的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213" w:type="dxa"/>
            <w:vAlign w:val="center"/>
          </w:tcPr>
          <w:p>
            <w:pPr>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rPr>
              <w:t>造成一般辐射事故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造成较大辐射事故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造成重大辐射事故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造成特别重大辐射事故</w:t>
            </w:r>
          </w:p>
        </w:tc>
        <w:tc>
          <w:tcPr>
            <w:tcW w:w="2689" w:type="dxa"/>
            <w:vAlign w:val="center"/>
          </w:tcPr>
          <w:p>
            <w:pPr>
              <w:snapToGrid w:val="0"/>
              <w:jc w:val="center"/>
              <w:rPr>
                <w:rFonts w:hint="eastAsia" w:ascii="Times New Roman" w:hAnsi="Times New Roman" w:eastAsia="宋体" w:cs="Times New Roman"/>
                <w:color w:val="000000"/>
                <w:lang w:eastAsia="zh-C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类型</w:t>
            </w: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Ⅲ</w:t>
            </w:r>
            <w:r>
              <w:rPr>
                <w:rFonts w:hint="eastAsia" w:ascii="Times New Roman" w:hAnsi="Times New Roman" w:eastAsia="仿宋_GB2312" w:cs="仿宋_GB2312"/>
                <w:color w:val="000000"/>
              </w:rPr>
              <w:t>类放射源</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Ⅰ</w:t>
            </w:r>
            <w:r>
              <w:rPr>
                <w:rFonts w:hint="eastAsia" w:ascii="Times New Roman" w:hAnsi="Times New Roman" w:eastAsia="仿宋_GB2312" w:cs="仿宋_GB2312"/>
                <w:color w:val="000000"/>
              </w:rPr>
              <w:t>类、</w:t>
            </w:r>
            <w:r>
              <w:rPr>
                <w:rFonts w:hint="eastAsia" w:ascii="宋体" w:hAnsi="宋体" w:cs="宋体"/>
                <w:color w:val="000000"/>
              </w:rPr>
              <w:t>Ⅱ</w:t>
            </w:r>
            <w:r>
              <w:rPr>
                <w:rFonts w:hint="eastAsia" w:ascii="Times New Roman" w:hAnsi="Times New Roman" w:eastAsia="仿宋_GB2312" w:cs="仿宋_GB2312"/>
                <w:color w:val="000000"/>
              </w:rPr>
              <w:t>类放射源</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违法持续</w:t>
            </w:r>
          </w:p>
          <w:p>
            <w:pPr>
              <w:snapToGrid w:val="0"/>
              <w:jc w:val="center"/>
              <w:rPr>
                <w:rFonts w:ascii="Times New Roman" w:hAnsi="Times New Roman" w:cs="Times New Roman"/>
                <w:b/>
                <w:bCs/>
                <w:color w:val="000000"/>
              </w:rPr>
            </w:pPr>
            <w:r>
              <w:rPr>
                <w:rFonts w:hint="eastAsia" w:ascii="Times New Roman" w:hAnsi="Times New Roman" w:cs="宋体"/>
                <w:b/>
                <w:bCs/>
                <w:color w:val="000000"/>
              </w:rPr>
              <w:t>时间或者发生频次</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个月以内或者</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次以下</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个月以上</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个月以内或者</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个月以上或者</w:t>
            </w:r>
            <w:r>
              <w:rPr>
                <w:rFonts w:ascii="Times New Roman" w:hAnsi="Times New Roman" w:eastAsia="仿宋_GB2312" w:cs="Times New Roman"/>
                <w:color w:val="000000"/>
              </w:rPr>
              <w:t>3</w:t>
            </w:r>
            <w:r>
              <w:rPr>
                <w:rFonts w:hint="eastAsia" w:ascii="Times New Roman" w:hAnsi="Times New Roman" w:eastAsia="仿宋_GB2312" w:cs="仿宋_GB2312"/>
                <w:color w:val="000000"/>
              </w:rPr>
              <w:t>次以上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生产、销售、使用放射性同位素和射线装置的单位在室外、野外使用放射性同位素和射线装置，未按照国家有关安全和防护标准的要求划出安全防护区域和设置明显的放射性标志</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《放射性同位素与射线装置安全和防护条例》第三十六条第一款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在室外、野外使用放射性同位素和射线装置的，应当按照国家安全和防护标准的要求划出安全防护区域，设置明显的放射性标志，必要时设专人警戒。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《放射性同位素与射线装置安全和防护条例》第五十七条第（一）项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（一）在室外、野外使用放射性同位素和射线装置，未按照国家有关安全和防护标准的要求划出安全防护区域和设置明显的放射性标志的。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13"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8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设置放射性标志不规范不明显的</w:t>
            </w:r>
          </w:p>
        </w:tc>
        <w:tc>
          <w:tcPr>
            <w:tcW w:w="2689" w:type="dxa"/>
            <w:vAlign w:val="center"/>
          </w:tcPr>
          <w:p>
            <w:pPr>
              <w:pStyle w:val="4"/>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未划出安全防护区域，或者未设置放射性标志</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213" w:type="dxa"/>
            <w:vAlign w:val="center"/>
          </w:tcPr>
          <w:p>
            <w:pPr>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rPr>
              <w:t>造成一般辐射事故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造成较大辐射事故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造成重大辐射事故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造成特别重大辐射事故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涉及放射类型</w:t>
            </w: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类放射源或</w:t>
            </w:r>
            <w:r>
              <w:rPr>
                <w:rFonts w:hint="eastAsia" w:ascii="宋体" w:hAnsi="宋体" w:cs="宋体"/>
              </w:rPr>
              <w:t>Ⅲ</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类放射源或</w:t>
            </w:r>
            <w:r>
              <w:rPr>
                <w:rFonts w:hint="eastAsia" w:ascii="宋体" w:hAnsi="宋体" w:cs="宋体"/>
              </w:rPr>
              <w:t>Ⅱ</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类放射源或</w:t>
            </w:r>
            <w:r>
              <w:rPr>
                <w:rFonts w:hint="eastAsia" w:ascii="宋体" w:hAnsi="宋体" w:cs="宋体"/>
              </w:rPr>
              <w:t>Ⅰ</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rPr>
            </w:pPr>
            <w:r>
              <w:rPr>
                <w:rFonts w:hint="eastAsia" w:ascii="Times New Roman" w:hAnsi="Times New Roman" w:cs="宋体"/>
                <w:b/>
                <w:bCs/>
                <w:color w:val="auto"/>
              </w:rPr>
              <w:t>改正时间</w:t>
            </w:r>
          </w:p>
        </w:tc>
        <w:tc>
          <w:tcPr>
            <w:tcW w:w="5213"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5064"/>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3"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685"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3"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685" w:type="dxa"/>
            <w:gridSpan w:val="2"/>
          </w:tcPr>
          <w:p>
            <w:pPr>
              <w:pStyle w:val="4"/>
              <w:snapToGrid w:val="0"/>
              <w:spacing w:beforeLines="20"/>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生产、销售、使用放射性同位素和射线装置的单位未经批准擅自在野外进行放射性同位素示踪试验</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685"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《放射性同位素与射线装置安全和防护条例》第三十六条第二款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在野外进行放射性同位素示踪试验的，应当经省级以上人民政府生态环境主管部门商同级有关部门批准方可进行。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685"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《放射性同位素与射线装置安全和防护条例》第五十七条第（二）项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（二）未经批准擅自在野外进行放射性同位素示踪试验的。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064"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21"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涉及放射类型</w:t>
            </w:r>
          </w:p>
        </w:tc>
        <w:tc>
          <w:tcPr>
            <w:tcW w:w="5064"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类放射源或</w:t>
            </w:r>
            <w:r>
              <w:rPr>
                <w:rFonts w:hint="eastAsia" w:ascii="宋体" w:hAnsi="宋体" w:cs="宋体"/>
                <w:color w:val="000000"/>
              </w:rPr>
              <w:t>Ⅲ</w:t>
            </w:r>
            <w:r>
              <w:rPr>
                <w:rFonts w:hint="eastAsia" w:ascii="Times New Roman" w:hAnsi="Times New Roman" w:eastAsia="仿宋_GB2312" w:cs="仿宋_GB2312"/>
                <w:color w:val="000000"/>
              </w:rPr>
              <w:t>类射线装置的</w:t>
            </w:r>
          </w:p>
        </w:tc>
        <w:tc>
          <w:tcPr>
            <w:tcW w:w="2621"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Ⅲ</w:t>
            </w:r>
            <w:r>
              <w:rPr>
                <w:rFonts w:hint="eastAsia" w:ascii="Times New Roman" w:hAnsi="Times New Roman" w:eastAsia="仿宋_GB2312" w:cs="仿宋_GB2312"/>
                <w:color w:val="000000"/>
                <w:sz w:val="21"/>
                <w:szCs w:val="21"/>
              </w:rPr>
              <w:t>类放射源或</w:t>
            </w:r>
            <w:r>
              <w:rPr>
                <w:rFonts w:hint="eastAsia"/>
                <w:color w:val="000000"/>
                <w:sz w:val="21"/>
                <w:szCs w:val="21"/>
              </w:rPr>
              <w:t>Ⅱ</w:t>
            </w:r>
            <w:r>
              <w:rPr>
                <w:rFonts w:hint="eastAsia" w:ascii="Times New Roman" w:hAnsi="Times New Roman" w:eastAsia="仿宋_GB2312" w:cs="仿宋_GB2312"/>
                <w:color w:val="000000"/>
                <w:sz w:val="21"/>
                <w:szCs w:val="21"/>
              </w:rPr>
              <w:t>类射线装置的</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Ⅰ</w:t>
            </w:r>
            <w:r>
              <w:rPr>
                <w:rFonts w:hint="eastAsia" w:ascii="Times New Roman" w:hAnsi="Times New Roman" w:eastAsia="仿宋_GB2312" w:cs="仿宋_GB2312"/>
                <w:color w:val="000000"/>
                <w:sz w:val="21"/>
                <w:szCs w:val="21"/>
              </w:rPr>
              <w:t>类、</w:t>
            </w:r>
            <w:r>
              <w:rPr>
                <w:rFonts w:hint="eastAsia"/>
                <w:color w:val="000000"/>
                <w:sz w:val="21"/>
                <w:szCs w:val="21"/>
              </w:rPr>
              <w:t>Ⅱ</w:t>
            </w:r>
            <w:r>
              <w:rPr>
                <w:rFonts w:hint="eastAsia" w:ascii="Times New Roman" w:hAnsi="Times New Roman" w:eastAsia="仿宋_GB2312" w:cs="仿宋_GB2312"/>
                <w:color w:val="000000"/>
                <w:sz w:val="21"/>
                <w:szCs w:val="21"/>
              </w:rPr>
              <w:t>类放射源或</w:t>
            </w:r>
            <w:r>
              <w:rPr>
                <w:rFonts w:hint="eastAsia"/>
                <w:color w:val="000000"/>
                <w:sz w:val="21"/>
                <w:szCs w:val="21"/>
              </w:rPr>
              <w:t>Ⅰ</w:t>
            </w:r>
            <w:r>
              <w:rPr>
                <w:rFonts w:hint="eastAsia" w:ascii="Times New Roman" w:hAnsi="Times New Roman" w:eastAsia="仿宋_GB2312" w:cs="仿宋_GB2312"/>
                <w:color w:val="000000"/>
                <w:sz w:val="21"/>
                <w:szCs w:val="21"/>
              </w:rPr>
              <w:t>类射线装置的</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非密封放射性物质工作场所分类</w:t>
            </w:r>
          </w:p>
        </w:tc>
        <w:tc>
          <w:tcPr>
            <w:tcW w:w="5064"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21"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064" w:type="dxa"/>
            <w:vAlign w:val="center"/>
          </w:tcPr>
          <w:p>
            <w:pPr>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rPr>
              <w:t>造成一般辐射事故</w:t>
            </w:r>
          </w:p>
        </w:tc>
        <w:tc>
          <w:tcPr>
            <w:tcW w:w="2621"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造成较大辐射事故</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造成重大辐射事故</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pStyle w:val="4"/>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sz w:val="21"/>
                <w:szCs w:val="21"/>
              </w:rPr>
              <w:t>造成特别重大辐射事故</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工作场所</w:t>
            </w:r>
          </w:p>
          <w:p>
            <w:pPr>
              <w:snapToGrid w:val="0"/>
              <w:jc w:val="center"/>
              <w:rPr>
                <w:rFonts w:ascii="Times New Roman" w:hAnsi="Times New Roman" w:cs="Times New Roman"/>
                <w:b/>
                <w:bCs/>
                <w:color w:val="000000"/>
              </w:rPr>
            </w:pPr>
            <w:r>
              <w:rPr>
                <w:rFonts w:hint="eastAsia" w:ascii="Times New Roman" w:hAnsi="Times New Roman" w:cs="宋体"/>
                <w:b/>
                <w:bCs/>
                <w:color w:val="000000"/>
              </w:rPr>
              <w:t>防护情况</w:t>
            </w:r>
          </w:p>
        </w:tc>
        <w:tc>
          <w:tcPr>
            <w:tcW w:w="5064"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有防护措施</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有防护措施但不完备</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无防护措施</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违法行为持续时间或</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发生频次</w:t>
            </w:r>
          </w:p>
        </w:tc>
        <w:tc>
          <w:tcPr>
            <w:tcW w:w="5064"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个月以内或</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次以下</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个月以上</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个月以内或</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个月或</w:t>
            </w:r>
            <w:r>
              <w:rPr>
                <w:rFonts w:ascii="Times New Roman" w:hAnsi="Times New Roman" w:eastAsia="仿宋_GB2312" w:cs="Times New Roman"/>
                <w:color w:val="000000"/>
              </w:rPr>
              <w:t>3</w:t>
            </w:r>
            <w:r>
              <w:rPr>
                <w:rFonts w:hint="eastAsia" w:ascii="Times New Roman" w:hAnsi="Times New Roman" w:eastAsia="仿宋_GB2312" w:cs="仿宋_GB2312"/>
                <w:color w:val="000000"/>
              </w:rPr>
              <w:t>次以上</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064"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continue"/>
            <w:vAlign w:val="center"/>
          </w:tcPr>
          <w:p>
            <w:pPr>
              <w:snapToGrid w:val="0"/>
              <w:jc w:val="center"/>
              <w:rPr>
                <w:rFonts w:ascii="Times New Roman" w:hAnsi="Times New Roman" w:cs="Times New Roman"/>
                <w:b/>
                <w:bCs/>
                <w:color w:val="000000"/>
              </w:rPr>
            </w:pPr>
          </w:p>
        </w:tc>
        <w:tc>
          <w:tcPr>
            <w:tcW w:w="5064"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21"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685"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5277"/>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66"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66" w:type="dxa"/>
            <w:gridSpan w:val="2"/>
          </w:tcPr>
          <w:p>
            <w:pPr>
              <w:pStyle w:val="4"/>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生产放射性同位素的单位未建立放射性同位素产品台账</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66"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《放射性同位素与射线装置安全和防护条例》第二十二条第一款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66"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《放射性同位素与射线装置安全和防护条例》第五十八条第（一）项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违反本条例规定，生产放射性同位素的单位有下列行为之一的，由县级以上人民政府生态环境主管部门责令限期改正，给予警告；逾期不改正的，依法收缴其未备案的放射性同位素和未编码的放射源，处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万元以下的罚款，并可以由原发证机关暂扣或者吊销许可证：</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（一）未建立放射性同位素产品台账的。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77"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8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涉及放射类型</w:t>
            </w:r>
          </w:p>
        </w:tc>
        <w:tc>
          <w:tcPr>
            <w:tcW w:w="5277"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42" w:type="dxa"/>
            <w:vMerge w:val="continue"/>
            <w:vAlign w:val="center"/>
          </w:tcPr>
          <w:p>
            <w:pPr>
              <w:snapToGrid w:val="0"/>
              <w:jc w:val="center"/>
              <w:rPr>
                <w:rFonts w:ascii="Times New Roman" w:hAnsi="Times New Roman" w:cs="Times New Roman"/>
                <w:b/>
                <w:bCs/>
              </w:rPr>
            </w:pPr>
          </w:p>
        </w:tc>
        <w:tc>
          <w:tcPr>
            <w:tcW w:w="5277"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sz w:val="21"/>
                <w:szCs w:val="21"/>
              </w:rPr>
              <w:t>Ⅲ</w:t>
            </w:r>
            <w:r>
              <w:rPr>
                <w:rFonts w:hint="eastAsia" w:ascii="Times New Roman" w:hAnsi="Times New Roman" w:eastAsia="仿宋_GB2312" w:cs="仿宋_GB2312"/>
                <w:sz w:val="21"/>
                <w:szCs w:val="21"/>
              </w:rPr>
              <w:t>类放射源</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rPr>
            </w:pPr>
          </w:p>
        </w:tc>
        <w:tc>
          <w:tcPr>
            <w:tcW w:w="5277"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sz w:val="21"/>
                <w:szCs w:val="21"/>
              </w:rPr>
              <w:t>Ⅰ</w:t>
            </w:r>
            <w:r>
              <w:rPr>
                <w:rFonts w:hint="eastAsia" w:ascii="Times New Roman" w:hAnsi="Times New Roman" w:eastAsia="仿宋_GB2312" w:cs="仿宋_GB2312"/>
                <w:sz w:val="21"/>
                <w:szCs w:val="21"/>
              </w:rPr>
              <w:t>类、</w:t>
            </w:r>
            <w:r>
              <w:rPr>
                <w:rFonts w:hint="eastAsia"/>
                <w:sz w:val="21"/>
                <w:szCs w:val="21"/>
              </w:rPr>
              <w:t>Ⅱ</w:t>
            </w:r>
            <w:r>
              <w:rPr>
                <w:rFonts w:hint="eastAsia" w:ascii="Times New Roman" w:hAnsi="Times New Roman" w:eastAsia="仿宋_GB2312" w:cs="仿宋_GB2312"/>
                <w:sz w:val="21"/>
                <w:szCs w:val="21"/>
              </w:rPr>
              <w:t>类放射源</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tcMar>
              <w:left w:w="57" w:type="dxa"/>
              <w:right w:w="57" w:type="dxa"/>
            </w:tcMar>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277"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color w:val="000000"/>
              </w:rPr>
            </w:pPr>
          </w:p>
        </w:tc>
        <w:tc>
          <w:tcPr>
            <w:tcW w:w="5277"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color w:val="000000"/>
              </w:rPr>
            </w:pPr>
          </w:p>
        </w:tc>
        <w:tc>
          <w:tcPr>
            <w:tcW w:w="5277"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277"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color w:val="000000"/>
              </w:rPr>
            </w:pPr>
          </w:p>
        </w:tc>
        <w:tc>
          <w:tcPr>
            <w:tcW w:w="5277"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color w:val="000000"/>
              </w:rPr>
            </w:pPr>
          </w:p>
        </w:tc>
        <w:tc>
          <w:tcPr>
            <w:tcW w:w="5277"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color w:val="000000"/>
              </w:rPr>
            </w:pPr>
          </w:p>
        </w:tc>
        <w:tc>
          <w:tcPr>
            <w:tcW w:w="5277"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napToGrid w:val="0"/>
              <w:jc w:val="center"/>
              <w:rPr>
                <w:rFonts w:ascii="Times New Roman" w:hAnsi="Times New Roman" w:cs="Times New Roman"/>
                <w:b/>
                <w:bCs/>
                <w:color w:val="000000"/>
              </w:rPr>
            </w:pPr>
          </w:p>
        </w:tc>
        <w:tc>
          <w:tcPr>
            <w:tcW w:w="5277"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66"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p>
      <w:pPr>
        <w:snapToGrid w:val="0"/>
        <w:rPr>
          <w:rFonts w:ascii="Times New Roman" w:hAnsi="Times New Roman" w:cs="Times New Roman"/>
          <w:sz w:val="10"/>
          <w:szCs w:val="10"/>
        </w:rPr>
      </w:pPr>
    </w:p>
    <w:p>
      <w:pPr>
        <w:snapToGrid w:val="0"/>
        <w:rPr>
          <w:rFonts w:ascii="Times New Roman" w:hAnsi="Times New Roman" w:cs="Times New Roman"/>
          <w:sz w:val="10"/>
          <w:szCs w:val="10"/>
        </w:rPr>
      </w:pPr>
    </w:p>
    <w:p>
      <w:pPr>
        <w:snapToGrid w:val="0"/>
        <w:rPr>
          <w:rFonts w:ascii="Times New Roman" w:hAnsi="Times New Roman" w:cs="Times New Roman"/>
          <w:sz w:val="10"/>
          <w:szCs w:val="10"/>
        </w:rPr>
      </w:pP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525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569"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569" w:type="dxa"/>
            <w:gridSpan w:val="2"/>
          </w:tcPr>
          <w:p>
            <w:pPr>
              <w:pStyle w:val="4"/>
              <w:snapToGrid w:val="0"/>
              <w:spacing w:beforeLines="20" w:line="288" w:lineRule="auto"/>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生产、销售、使用放射性同位素和射线装置的单位未按照规定对废旧放射源进行处理</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569"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《放射性同位素与射线装置安全和防护条例》第三十二条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生产、进口放射源的单位销售</w:t>
            </w:r>
            <w:r>
              <w:rPr>
                <w:rFonts w:hint="eastAsia"/>
                <w:sz w:val="21"/>
                <w:szCs w:val="21"/>
              </w:rPr>
              <w:t>Ⅰ</w:t>
            </w:r>
            <w:r>
              <w:rPr>
                <w:rFonts w:hint="eastAsia" w:ascii="Times New Roman" w:hAnsi="Times New Roman" w:eastAsia="仿宋_GB2312" w:cs="仿宋_GB2312"/>
                <w:sz w:val="21"/>
                <w:szCs w:val="21"/>
              </w:rPr>
              <w:t>类、</w:t>
            </w:r>
            <w:r>
              <w:rPr>
                <w:rFonts w:hint="eastAsia"/>
                <w:sz w:val="21"/>
                <w:szCs w:val="21"/>
              </w:rPr>
              <w:t>Ⅱ</w:t>
            </w:r>
            <w:r>
              <w:rPr>
                <w:rFonts w:hint="eastAsia" w:ascii="Times New Roman" w:hAnsi="Times New Roman" w:eastAsia="仿宋_GB2312" w:cs="仿宋_GB2312"/>
                <w:sz w:val="21"/>
                <w:szCs w:val="21"/>
              </w:rPr>
              <w:t>类、</w:t>
            </w:r>
            <w:r>
              <w:rPr>
                <w:rFonts w:hint="eastAsia"/>
                <w:sz w:val="21"/>
                <w:szCs w:val="21"/>
              </w:rPr>
              <w:t>Ⅲ</w:t>
            </w:r>
            <w:r>
              <w:rPr>
                <w:rFonts w:hint="eastAsia" w:ascii="Times New Roman" w:hAnsi="Times New Roman" w:eastAsia="仿宋_GB2312" w:cs="仿宋_GB2312"/>
                <w:sz w:val="21"/>
                <w:szCs w:val="21"/>
              </w:rPr>
              <w:t>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使用放射源的单位应当按照国务院环境保护主管部门的规定，将</w:t>
            </w:r>
            <w:r>
              <w:rPr>
                <w:rFonts w:hint="eastAsia"/>
                <w:sz w:val="21"/>
                <w:szCs w:val="21"/>
              </w:rPr>
              <w:t>Ⅳ</w:t>
            </w:r>
            <w:r>
              <w:rPr>
                <w:rFonts w:hint="eastAsia" w:ascii="Times New Roman" w:hAnsi="Times New Roman" w:eastAsia="仿宋_GB2312" w:cs="仿宋_GB2312"/>
                <w:sz w:val="21"/>
                <w:szCs w:val="21"/>
              </w:rPr>
              <w:t>类、</w:t>
            </w:r>
            <w:r>
              <w:rPr>
                <w:rFonts w:hint="eastAsia"/>
                <w:sz w:val="21"/>
                <w:szCs w:val="21"/>
              </w:rPr>
              <w:t>Ⅴ</w:t>
            </w:r>
            <w:r>
              <w:rPr>
                <w:rFonts w:hint="eastAsia" w:ascii="Times New Roman" w:hAnsi="Times New Roman" w:eastAsia="仿宋_GB2312" w:cs="仿宋_GB2312"/>
                <w:sz w:val="21"/>
                <w:szCs w:val="21"/>
              </w:rPr>
              <w:t>类废旧放射源进行包装整备后送交有相应资质的放射性废物集中贮存单位贮存。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9"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569"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《放射性同位素与射线装置安全和防护条例》第五十九条第（一）项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（一）未按照规定对废旧放射源进行处理的。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50"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31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50"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未规范对废旧放射源进行处理的</w:t>
            </w:r>
          </w:p>
        </w:tc>
        <w:tc>
          <w:tcPr>
            <w:tcW w:w="231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只对部分废旧放射源进行处理的</w:t>
            </w:r>
          </w:p>
        </w:tc>
        <w:tc>
          <w:tcPr>
            <w:tcW w:w="231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未对废旧放射源进行处理的</w:t>
            </w:r>
          </w:p>
        </w:tc>
        <w:tc>
          <w:tcPr>
            <w:tcW w:w="231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涉及放射类型</w:t>
            </w:r>
          </w:p>
        </w:tc>
        <w:tc>
          <w:tcPr>
            <w:tcW w:w="5250"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w:t>
            </w:r>
          </w:p>
        </w:tc>
        <w:tc>
          <w:tcPr>
            <w:tcW w:w="231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Ⅲ</w:t>
            </w:r>
            <w:r>
              <w:rPr>
                <w:rFonts w:hint="eastAsia" w:ascii="Times New Roman" w:hAnsi="Times New Roman" w:eastAsia="仿宋_GB2312" w:cs="仿宋_GB2312"/>
                <w:color w:val="000000"/>
                <w:sz w:val="21"/>
                <w:szCs w:val="21"/>
              </w:rPr>
              <w:t>类放射源</w:t>
            </w:r>
          </w:p>
        </w:tc>
        <w:tc>
          <w:tcPr>
            <w:tcW w:w="231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Ⅰ</w:t>
            </w:r>
            <w:r>
              <w:rPr>
                <w:rFonts w:hint="eastAsia" w:ascii="Times New Roman" w:hAnsi="Times New Roman" w:eastAsia="仿宋_GB2312" w:cs="仿宋_GB2312"/>
                <w:color w:val="000000"/>
                <w:sz w:val="21"/>
                <w:szCs w:val="21"/>
              </w:rPr>
              <w:t>类、</w:t>
            </w:r>
            <w:r>
              <w:rPr>
                <w:rFonts w:hint="eastAsia"/>
                <w:color w:val="000000"/>
                <w:sz w:val="21"/>
                <w:szCs w:val="21"/>
              </w:rPr>
              <w:t>Ⅱ</w:t>
            </w:r>
            <w:r>
              <w:rPr>
                <w:rFonts w:hint="eastAsia" w:ascii="Times New Roman" w:hAnsi="Times New Roman" w:eastAsia="仿宋_GB2312" w:cs="仿宋_GB2312"/>
                <w:color w:val="000000"/>
                <w:sz w:val="21"/>
                <w:szCs w:val="21"/>
              </w:rPr>
              <w:t>类放射源</w:t>
            </w:r>
          </w:p>
        </w:tc>
        <w:tc>
          <w:tcPr>
            <w:tcW w:w="231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250" w:type="dxa"/>
            <w:vAlign w:val="center"/>
          </w:tcPr>
          <w:p>
            <w:pPr>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rPr>
              <w:t>造成一般辐射事故</w:t>
            </w:r>
          </w:p>
        </w:tc>
        <w:tc>
          <w:tcPr>
            <w:tcW w:w="231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造成较大辐射事故</w:t>
            </w:r>
          </w:p>
        </w:tc>
        <w:tc>
          <w:tcPr>
            <w:tcW w:w="231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造成重大辐射事故</w:t>
            </w:r>
          </w:p>
        </w:tc>
        <w:tc>
          <w:tcPr>
            <w:tcW w:w="231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造成特别重大辐射事故</w:t>
            </w:r>
          </w:p>
        </w:tc>
        <w:tc>
          <w:tcPr>
            <w:tcW w:w="231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250" w:type="dxa"/>
            <w:vAlign w:val="center"/>
          </w:tcPr>
          <w:p>
            <w:pPr>
              <w:snapToGrid w:val="0"/>
              <w:jc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31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snapToGrid w:val="0"/>
              <w:jc w:val="center"/>
              <w:rPr>
                <w:rFonts w:hint="eastAsia" w:ascii="Times New Roman" w:hAnsi="Times New Roman" w:eastAsia="仿宋_GB2312" w:cs="仿宋_GB2312"/>
                <w:color w:val="000000"/>
                <w:sz w:val="21"/>
                <w:szCs w:val="21"/>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31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snapToGrid w:val="0"/>
              <w:jc w:val="center"/>
              <w:rPr>
                <w:rFonts w:hint="eastAsia" w:ascii="Times New Roman" w:hAnsi="Times New Roman" w:eastAsia="仿宋_GB2312" w:cs="仿宋_GB2312"/>
                <w:color w:val="000000"/>
                <w:sz w:val="21"/>
                <w:szCs w:val="21"/>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31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snapToGrid w:val="0"/>
              <w:jc w:val="center"/>
              <w:rPr>
                <w:rFonts w:hint="eastAsia" w:ascii="Times New Roman" w:hAnsi="Times New Roman" w:eastAsia="仿宋_GB2312" w:cs="仿宋_GB2312"/>
                <w:color w:val="000000"/>
                <w:sz w:val="21"/>
                <w:szCs w:val="21"/>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31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Merge w:val="continue"/>
            <w:vAlign w:val="center"/>
          </w:tcPr>
          <w:p>
            <w:pPr>
              <w:snapToGrid w:val="0"/>
              <w:jc w:val="center"/>
              <w:rPr>
                <w:rFonts w:ascii="Times New Roman" w:hAnsi="Times New Roman" w:cs="Times New Roman"/>
                <w:b/>
                <w:bCs/>
                <w:color w:val="000000"/>
              </w:rPr>
            </w:pPr>
          </w:p>
        </w:tc>
        <w:tc>
          <w:tcPr>
            <w:tcW w:w="5250" w:type="dxa"/>
            <w:vAlign w:val="center"/>
          </w:tcPr>
          <w:p>
            <w:pPr>
              <w:snapToGrid w:val="0"/>
              <w:jc w:val="center"/>
              <w:rPr>
                <w:rFonts w:hint="eastAsia" w:ascii="Times New Roman" w:hAnsi="Times New Roman" w:eastAsia="仿宋_GB2312" w:cs="仿宋_GB2312"/>
                <w:color w:val="000000"/>
                <w:sz w:val="21"/>
                <w:szCs w:val="21"/>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31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569"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53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94"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94" w:type="dxa"/>
            <w:gridSpan w:val="2"/>
          </w:tcPr>
          <w:p>
            <w:pPr>
              <w:pStyle w:val="4"/>
              <w:snapToGrid w:val="0"/>
              <w:spacing w:beforeLines="20" w:line="288" w:lineRule="auto"/>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生产、销售、使用放射性同位素和射线装置的单位未按照规定对使用</w:t>
            </w:r>
            <w:r>
              <w:rPr>
                <w:rFonts w:hint="eastAsia"/>
                <w:sz w:val="21"/>
                <w:szCs w:val="21"/>
              </w:rPr>
              <w:t>Ⅰ</w:t>
            </w:r>
            <w:r>
              <w:rPr>
                <w:rFonts w:hint="eastAsia" w:ascii="Times New Roman" w:hAnsi="Times New Roman" w:eastAsia="仿宋_GB2312" w:cs="仿宋_GB2312"/>
                <w:sz w:val="21"/>
                <w:szCs w:val="21"/>
              </w:rPr>
              <w:t>类、</w:t>
            </w:r>
            <w:r>
              <w:rPr>
                <w:rFonts w:hint="eastAsia"/>
                <w:sz w:val="21"/>
                <w:szCs w:val="21"/>
              </w:rPr>
              <w:t>Ⅱ</w:t>
            </w:r>
            <w:r>
              <w:rPr>
                <w:rFonts w:hint="eastAsia" w:ascii="Times New Roman" w:hAnsi="Times New Roman" w:eastAsia="仿宋_GB2312" w:cs="仿宋_GB2312"/>
                <w:sz w:val="21"/>
                <w:szCs w:val="21"/>
              </w:rPr>
              <w:t>类、</w:t>
            </w:r>
            <w:r>
              <w:rPr>
                <w:rFonts w:hint="eastAsia"/>
                <w:sz w:val="21"/>
                <w:szCs w:val="21"/>
              </w:rPr>
              <w:t>Ⅲ</w:t>
            </w:r>
            <w:r>
              <w:rPr>
                <w:rFonts w:hint="eastAsia" w:ascii="Times New Roman" w:hAnsi="Times New Roman" w:eastAsia="仿宋_GB2312" w:cs="仿宋_GB2312"/>
                <w:sz w:val="21"/>
                <w:szCs w:val="21"/>
              </w:rPr>
              <w:t>类放射源的场所和生产放射性同位素的场所，以及终结运行后产生放射性污染的射线装置实施退役</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94"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《放射性同位素与射线装置安全和防护条例》第三十三条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使用</w:t>
            </w:r>
            <w:r>
              <w:rPr>
                <w:rFonts w:hint="eastAsia"/>
                <w:sz w:val="21"/>
                <w:szCs w:val="21"/>
              </w:rPr>
              <w:t>Ⅰ</w:t>
            </w:r>
            <w:r>
              <w:rPr>
                <w:rFonts w:hint="eastAsia" w:ascii="Times New Roman" w:hAnsi="Times New Roman" w:eastAsia="仿宋_GB2312" w:cs="仿宋_GB2312"/>
                <w:sz w:val="21"/>
                <w:szCs w:val="21"/>
              </w:rPr>
              <w:t>类、</w:t>
            </w:r>
            <w:r>
              <w:rPr>
                <w:rFonts w:hint="eastAsia"/>
                <w:sz w:val="21"/>
                <w:szCs w:val="21"/>
              </w:rPr>
              <w:t>Ⅱ</w:t>
            </w:r>
            <w:r>
              <w:rPr>
                <w:rFonts w:hint="eastAsia" w:ascii="Times New Roman" w:hAnsi="Times New Roman" w:eastAsia="仿宋_GB2312" w:cs="仿宋_GB2312"/>
                <w:sz w:val="21"/>
                <w:szCs w:val="21"/>
              </w:rPr>
              <w:t>类、</w:t>
            </w:r>
            <w:r>
              <w:rPr>
                <w:rFonts w:hint="eastAsia"/>
                <w:sz w:val="21"/>
                <w:szCs w:val="21"/>
              </w:rPr>
              <w:t>Ⅲ</w:t>
            </w:r>
            <w:r>
              <w:rPr>
                <w:rFonts w:hint="eastAsia" w:ascii="Times New Roman" w:hAnsi="Times New Roman" w:eastAsia="仿宋_GB2312" w:cs="仿宋_GB2312"/>
                <w:sz w:val="21"/>
                <w:szCs w:val="21"/>
              </w:rPr>
              <w:t>类放射源的场所和生产放射性同位素的场所，以及终结运行后产生放射性污染的射线装置，应当依法实施退役。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94"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《放射性同位素与射线装置安全和防护条例》第五十九条第（二）项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（二）未按照规定对使用</w:t>
            </w:r>
            <w:r>
              <w:rPr>
                <w:rFonts w:hint="eastAsia"/>
                <w:sz w:val="21"/>
                <w:szCs w:val="21"/>
              </w:rPr>
              <w:t>Ⅰ</w:t>
            </w:r>
            <w:r>
              <w:rPr>
                <w:rFonts w:hint="eastAsia" w:ascii="Times New Roman" w:hAnsi="Times New Roman" w:eastAsia="仿宋_GB2312" w:cs="仿宋_GB2312"/>
                <w:sz w:val="21"/>
                <w:szCs w:val="21"/>
              </w:rPr>
              <w:t>类、</w:t>
            </w:r>
            <w:r>
              <w:rPr>
                <w:rFonts w:hint="eastAsia"/>
                <w:sz w:val="21"/>
                <w:szCs w:val="21"/>
              </w:rPr>
              <w:t>Ⅱ</w:t>
            </w:r>
            <w:r>
              <w:rPr>
                <w:rFonts w:hint="eastAsia" w:ascii="Times New Roman" w:hAnsi="Times New Roman" w:eastAsia="仿宋_GB2312" w:cs="仿宋_GB2312"/>
                <w:sz w:val="21"/>
                <w:szCs w:val="21"/>
              </w:rPr>
              <w:t>类、</w:t>
            </w:r>
            <w:r>
              <w:rPr>
                <w:rFonts w:hint="eastAsia"/>
                <w:sz w:val="21"/>
                <w:szCs w:val="21"/>
              </w:rPr>
              <w:t>Ⅲ</w:t>
            </w:r>
            <w:r>
              <w:rPr>
                <w:rFonts w:hint="eastAsia" w:ascii="Times New Roman" w:hAnsi="Times New Roman" w:eastAsia="仿宋_GB2312" w:cs="仿宋_GB2312"/>
                <w:sz w:val="21"/>
                <w:szCs w:val="21"/>
              </w:rPr>
              <w:t>类放射源的场所和生产放射性同位素的场所，以及终结运行后产生放射性污染的射线装置实施退役的。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305"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涉及放射类型</w:t>
            </w:r>
          </w:p>
        </w:tc>
        <w:tc>
          <w:tcPr>
            <w:tcW w:w="5305"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Ⅲ</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rPr>
            </w:pPr>
          </w:p>
        </w:tc>
        <w:tc>
          <w:tcPr>
            <w:tcW w:w="5305"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Ⅲ</w:t>
            </w:r>
            <w:r>
              <w:rPr>
                <w:rFonts w:hint="eastAsia" w:ascii="Times New Roman" w:hAnsi="Times New Roman" w:eastAsia="仿宋_GB2312" w:cs="仿宋_GB2312"/>
                <w:color w:val="000000"/>
                <w:sz w:val="21"/>
                <w:szCs w:val="21"/>
              </w:rPr>
              <w:t>类放射源或</w:t>
            </w:r>
            <w:r>
              <w:rPr>
                <w:rFonts w:hint="eastAsia"/>
                <w:color w:val="000000"/>
                <w:sz w:val="21"/>
                <w:szCs w:val="21"/>
              </w:rPr>
              <w:t>Ⅱ</w:t>
            </w:r>
            <w:r>
              <w:rPr>
                <w:rFonts w:hint="eastAsia" w:ascii="Times New Roman" w:hAnsi="Times New Roman" w:eastAsia="仿宋_GB2312" w:cs="仿宋_GB2312"/>
                <w:color w:val="000000"/>
                <w:sz w:val="21"/>
                <w:szCs w:val="21"/>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rPr>
            </w:pPr>
          </w:p>
        </w:tc>
        <w:tc>
          <w:tcPr>
            <w:tcW w:w="5305"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Ⅰ</w:t>
            </w:r>
            <w:r>
              <w:rPr>
                <w:rFonts w:hint="eastAsia" w:ascii="Times New Roman" w:hAnsi="Times New Roman" w:eastAsia="仿宋_GB2312" w:cs="仿宋_GB2312"/>
                <w:color w:val="000000"/>
                <w:sz w:val="21"/>
                <w:szCs w:val="21"/>
              </w:rPr>
              <w:t>类、</w:t>
            </w:r>
            <w:r>
              <w:rPr>
                <w:rFonts w:hint="eastAsia"/>
                <w:color w:val="000000"/>
                <w:sz w:val="21"/>
                <w:szCs w:val="21"/>
              </w:rPr>
              <w:t>Ⅱ</w:t>
            </w:r>
            <w:r>
              <w:rPr>
                <w:rFonts w:hint="eastAsia" w:ascii="Times New Roman" w:hAnsi="Times New Roman" w:eastAsia="仿宋_GB2312" w:cs="仿宋_GB2312"/>
                <w:color w:val="000000"/>
                <w:sz w:val="21"/>
                <w:szCs w:val="21"/>
              </w:rPr>
              <w:t>类放射源或</w:t>
            </w:r>
            <w:r>
              <w:rPr>
                <w:rFonts w:hint="eastAsia"/>
                <w:color w:val="000000"/>
                <w:sz w:val="21"/>
                <w:szCs w:val="21"/>
              </w:rPr>
              <w:t>Ⅰ</w:t>
            </w:r>
            <w:r>
              <w:rPr>
                <w:rFonts w:hint="eastAsia" w:ascii="Times New Roman" w:hAnsi="Times New Roman" w:eastAsia="仿宋_GB2312" w:cs="仿宋_GB2312"/>
                <w:color w:val="000000"/>
                <w:sz w:val="21"/>
                <w:szCs w:val="21"/>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非密封放射性物质工作场所分类</w:t>
            </w:r>
          </w:p>
        </w:tc>
        <w:tc>
          <w:tcPr>
            <w:tcW w:w="530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rPr>
            </w:pPr>
          </w:p>
        </w:tc>
        <w:tc>
          <w:tcPr>
            <w:tcW w:w="530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rPr>
            </w:pPr>
          </w:p>
        </w:tc>
        <w:tc>
          <w:tcPr>
            <w:tcW w:w="5305"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305"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rPr>
            </w:pPr>
          </w:p>
        </w:tc>
        <w:tc>
          <w:tcPr>
            <w:tcW w:w="5305"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rPr>
            </w:pPr>
          </w:p>
        </w:tc>
        <w:tc>
          <w:tcPr>
            <w:tcW w:w="5305"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rPr>
            </w:pPr>
          </w:p>
        </w:tc>
        <w:tc>
          <w:tcPr>
            <w:tcW w:w="5305"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vAlign w:val="center"/>
          </w:tcPr>
          <w:p>
            <w:pPr>
              <w:snapToGrid w:val="0"/>
              <w:jc w:val="center"/>
              <w:rPr>
                <w:rFonts w:ascii="Times New Roman" w:hAnsi="Times New Roman" w:cs="Times New Roman"/>
                <w:b/>
                <w:bCs/>
                <w:color w:val="000000"/>
              </w:rPr>
            </w:pPr>
          </w:p>
        </w:tc>
        <w:tc>
          <w:tcPr>
            <w:tcW w:w="5305"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94"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napToGrid w:val="0"/>
              <w:spacing w:beforeLines="20" w:line="288" w:lineRule="auto"/>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生产、销售、使用放射性同位素和射线装置的单位未按照规定对本单位的放射性同位素、射线装置安全和防护状况进行评估或者发现安全隐患不及时整改</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《放射性同位素与射线装置安全和防护条例》第三十条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生产、销售、使用放射性同位素和射线装置的单位，应当对本单位的放射性同位素、射线装置的安全和防护状况进行年度评估。发现安全隐患的，应当立即进行整改。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《放射性同位素与射线装置安全和防护条例》第六十条第（一）项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违反本条例规定，生产、销售、使用放射性同位素和射线装置的单位有下列行为之一的，由县级以上人民政府生态环境主管部门责令停止违法行为，限期改正；逾期不改正的，责令停产停业，并处</w:t>
            </w:r>
            <w:r>
              <w:rPr>
                <w:rFonts w:ascii="Times New Roman" w:hAnsi="Times New Roman" w:eastAsia="仿宋_GB2312" w:cs="Times New Roman"/>
                <w:sz w:val="21"/>
                <w:szCs w:val="21"/>
              </w:rPr>
              <w:t>2</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万元以下的罚款；构成犯罪的，依法追究刑事责任：</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（一）未按照规定对本单位的放射性同位素、射线装置安全和防护状况进行评估或者发现安全隐患不及时整改的。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未规范进行评估工作的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未进行评估工作的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发现安全隐患未立即进行整改的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类型</w:t>
            </w: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类放射源或</w:t>
            </w:r>
            <w:r>
              <w:rPr>
                <w:rFonts w:hint="eastAsia" w:ascii="宋体" w:hAnsi="宋体" w:cs="宋体"/>
                <w:color w:val="000000"/>
              </w:rPr>
              <w:t>Ⅲ</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Ⅲ</w:t>
            </w:r>
            <w:r>
              <w:rPr>
                <w:rFonts w:hint="eastAsia" w:ascii="Times New Roman" w:hAnsi="Times New Roman" w:eastAsia="仿宋_GB2312" w:cs="仿宋_GB2312"/>
                <w:color w:val="000000"/>
              </w:rPr>
              <w:t>类放射源或</w:t>
            </w:r>
            <w:r>
              <w:rPr>
                <w:rFonts w:hint="eastAsia" w:ascii="宋体" w:hAnsi="宋体" w:cs="宋体"/>
                <w:color w:val="000000"/>
              </w:rPr>
              <w:t>Ⅱ</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Ⅰ</w:t>
            </w:r>
            <w:r>
              <w:rPr>
                <w:rFonts w:hint="eastAsia" w:ascii="Times New Roman" w:hAnsi="Times New Roman" w:eastAsia="仿宋_GB2312" w:cs="仿宋_GB2312"/>
                <w:color w:val="000000"/>
              </w:rPr>
              <w:t>类、</w:t>
            </w:r>
            <w:r>
              <w:rPr>
                <w:rFonts w:hint="eastAsia" w:ascii="宋体" w:hAnsi="宋体" w:cs="宋体"/>
                <w:color w:val="000000"/>
              </w:rPr>
              <w:t>Ⅱ</w:t>
            </w:r>
            <w:r>
              <w:rPr>
                <w:rFonts w:hint="eastAsia" w:ascii="Times New Roman" w:hAnsi="Times New Roman" w:eastAsia="仿宋_GB2312" w:cs="仿宋_GB2312"/>
                <w:color w:val="000000"/>
              </w:rPr>
              <w:t>类放射源或</w:t>
            </w:r>
            <w:r>
              <w:rPr>
                <w:rFonts w:hint="eastAsia" w:ascii="宋体" w:hAnsi="宋体" w:cs="宋体"/>
                <w:color w:val="000000"/>
              </w:rPr>
              <w:t>Ⅰ</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213"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02"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napToGrid w:val="0"/>
              <w:spacing w:beforeLines="20" w:line="288" w:lineRule="auto"/>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生产、销售、使用放射性同位素和射线装置的单位生产、销售、使用、贮存放射性同位素和射线装置的场所未按照规定设置安全和防护设施以及放射性标志</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《放射性同位素与射线装置安全和防护条例》第三十四条第一款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《放射性同位素与射线装置安全和防护条例》第六十条第（二）项</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违反本条例规定，生产、销售、使用放射性同位素和射线装置的单位有下列行为之一的，由县级以上人民政府生态环境主管部门责令停止违法行为，限期改正；逾期不改正的，责令停产停业，并处</w:t>
            </w:r>
            <w:r>
              <w:rPr>
                <w:rFonts w:ascii="Times New Roman" w:hAnsi="Times New Roman" w:eastAsia="仿宋_GB2312" w:cs="Times New Roman"/>
                <w:sz w:val="21"/>
                <w:szCs w:val="21"/>
              </w:rPr>
              <w:t>2</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万元以下的罚款；构成犯罪的，依法追究刑事责任：</w:t>
            </w:r>
          </w:p>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（二）生产、销售、使用、贮存放射性同位素和射线装置的场所未按照规定设置安全和防护设施以及放射性标志的。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13"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8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color w:val="000000"/>
              </w:rPr>
              <w:t>违法事实</w:t>
            </w: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放射性标志设置不规范的</w:t>
            </w:r>
          </w:p>
        </w:tc>
        <w:tc>
          <w:tcPr>
            <w:tcW w:w="2689" w:type="dxa"/>
            <w:vAlign w:val="center"/>
          </w:tcPr>
          <w:p>
            <w:pPr>
              <w:pStyle w:val="4"/>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未设置放射性标志的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措施设置</w:t>
            </w:r>
          </w:p>
          <w:p>
            <w:pPr>
              <w:snapToGrid w:val="0"/>
              <w:jc w:val="center"/>
              <w:rPr>
                <w:rFonts w:ascii="Times New Roman" w:hAnsi="Times New Roman" w:cs="Times New Roman"/>
                <w:b/>
                <w:bCs/>
              </w:rPr>
            </w:pPr>
            <w:r>
              <w:rPr>
                <w:rFonts w:hint="eastAsia" w:ascii="Times New Roman" w:hAnsi="Times New Roman" w:cs="宋体"/>
                <w:b/>
                <w:bCs/>
              </w:rPr>
              <w:t>情况</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有安全和防护措施但不完备不规范的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无安全和防护措施</w:t>
            </w:r>
          </w:p>
        </w:tc>
        <w:tc>
          <w:tcPr>
            <w:tcW w:w="2689" w:type="dxa"/>
            <w:vAlign w:val="center"/>
          </w:tcPr>
          <w:p>
            <w:pPr>
              <w:snapToGrid w:val="0"/>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w:t>
            </w:r>
          </w:p>
          <w:p>
            <w:pPr>
              <w:snapToGrid w:val="0"/>
              <w:jc w:val="center"/>
              <w:rPr>
                <w:rFonts w:ascii="Times New Roman" w:hAnsi="Times New Roman" w:cs="Times New Roman"/>
                <w:b/>
                <w:bCs/>
              </w:rPr>
            </w:pPr>
            <w:r>
              <w:rPr>
                <w:rFonts w:hint="eastAsia" w:ascii="Times New Roman" w:hAnsi="Times New Roman" w:cs="宋体"/>
                <w:b/>
                <w:bCs/>
              </w:rPr>
              <w:t>类型</w:t>
            </w: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类放射源或</w:t>
            </w:r>
            <w:r>
              <w:rPr>
                <w:rFonts w:hint="eastAsia" w:ascii="宋体" w:hAnsi="宋体" w:cs="宋体"/>
              </w:rPr>
              <w:t>Ⅲ</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类放射源或</w:t>
            </w:r>
            <w:r>
              <w:rPr>
                <w:rFonts w:hint="eastAsia" w:ascii="宋体" w:hAnsi="宋体" w:cs="宋体"/>
              </w:rPr>
              <w:t>Ⅱ</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类放射源或</w:t>
            </w:r>
            <w:r>
              <w:rPr>
                <w:rFonts w:hint="eastAsia" w:ascii="宋体" w:hAnsi="宋体" w:cs="宋体"/>
              </w:rPr>
              <w:t>Ⅰ</w:t>
            </w:r>
            <w:r>
              <w:rPr>
                <w:rFonts w:hint="eastAsia" w:ascii="Times New Roman" w:hAnsi="Times New Roman" w:eastAsia="仿宋_GB2312" w:cs="仿宋_GB2312"/>
              </w:rPr>
              <w:t>类射线装置的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rPr>
            </w:pPr>
            <w:r>
              <w:rPr>
                <w:rFonts w:hint="eastAsia" w:ascii="Times New Roman" w:hAnsi="Times New Roman" w:cs="宋体"/>
                <w:b/>
                <w:bCs/>
                <w:color w:val="auto"/>
              </w:rPr>
              <w:t>改正时间</w:t>
            </w:r>
          </w:p>
        </w:tc>
        <w:tc>
          <w:tcPr>
            <w:tcW w:w="5213" w:type="dxa"/>
            <w:vAlign w:val="center"/>
          </w:tcPr>
          <w:p>
            <w:pPr>
              <w:snapToGrid w:val="0"/>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ind w:firstLine="420"/>
              <w:rPr>
                <w:rFonts w:hint="eastAsia" w:ascii="Times New Roman" w:hAnsi="Times New Roman" w:eastAsia="仿宋_GB2312" w:cs="Times New Roman"/>
                <w:sz w:val="21"/>
                <w:szCs w:val="21"/>
                <w:lang w:eastAsia="zh-CN"/>
              </w:rPr>
            </w:pPr>
            <w:r>
              <w:rPr>
                <w:rFonts w:hint="eastAsia" w:ascii="Times New Roman" w:hAnsi="Times New Roman" w:eastAsia="仿宋_GB2312" w:cs="仿宋_GB2312"/>
                <w:sz w:val="21"/>
                <w:szCs w:val="21"/>
              </w:rPr>
              <w:t>核技术利用单位未按照规定，将其产生的废旧放射源或者其他放射性固体废物送交贮存、处置</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《放射性废物安全管理条例》第十一条第二款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核技术利用单位应当及时将其产生的废旧放射源和其他放射性固体废物，送交取得相应许可证的放射性固体废物贮存单位集中贮存，或者直接送交取得相应许可证的放射性固体废物处置单位处置。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《放射性废物安全管理条例》第三十六条第（二）项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万元以下的罚款；构成犯罪的，依法追究刑事责任：</w:t>
            </w:r>
          </w:p>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（二）核技术利用单位未按照规定，将其产生的废旧放射源或者其他放射性固体废物送交贮存、处置的。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13"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8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spacing w:line="288" w:lineRule="auto"/>
              <w:jc w:val="center"/>
              <w:rPr>
                <w:rFonts w:ascii="Times New Roman" w:hAnsi="Times New Roman" w:cs="Times New Roman"/>
                <w:b/>
                <w:bCs/>
              </w:rPr>
            </w:pPr>
            <w:r>
              <w:rPr>
                <w:rFonts w:hint="eastAsia" w:ascii="Times New Roman" w:hAnsi="Times New Roman" w:cs="宋体"/>
                <w:b/>
                <w:bCs/>
              </w:rPr>
              <w:t>放射性废物数量</w:t>
            </w:r>
          </w:p>
        </w:tc>
        <w:tc>
          <w:tcPr>
            <w:tcW w:w="5213"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不足</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千克</w:t>
            </w:r>
          </w:p>
        </w:tc>
        <w:tc>
          <w:tcPr>
            <w:tcW w:w="2689" w:type="dxa"/>
            <w:vAlign w:val="center"/>
          </w:tcPr>
          <w:p>
            <w:pPr>
              <w:pStyle w:val="4"/>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千克以上不足</w:t>
            </w:r>
            <w:r>
              <w:rPr>
                <w:rFonts w:ascii="Times New Roman" w:hAnsi="Times New Roman" w:eastAsia="仿宋_GB2312" w:cs="Times New Roman"/>
                <w:sz w:val="21"/>
                <w:szCs w:val="21"/>
              </w:rPr>
              <w:t>100</w:t>
            </w:r>
            <w:r>
              <w:rPr>
                <w:rFonts w:hint="eastAsia" w:ascii="Times New Roman" w:hAnsi="Times New Roman" w:eastAsia="仿宋_GB2312" w:cs="仿宋_GB2312"/>
                <w:sz w:val="21"/>
                <w:szCs w:val="21"/>
              </w:rPr>
              <w:t>千克</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100</w:t>
            </w:r>
            <w:r>
              <w:rPr>
                <w:rFonts w:hint="eastAsia" w:ascii="Times New Roman" w:hAnsi="Times New Roman" w:eastAsia="仿宋_GB2312" w:cs="仿宋_GB2312"/>
                <w:sz w:val="21"/>
                <w:szCs w:val="21"/>
              </w:rPr>
              <w:t>千克以上</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放射性废物类型</w:t>
            </w:r>
          </w:p>
        </w:tc>
        <w:tc>
          <w:tcPr>
            <w:tcW w:w="5213" w:type="dxa"/>
            <w:vAlign w:val="center"/>
          </w:tcPr>
          <w:p>
            <w:pPr>
              <w:snapToGrid w:val="0"/>
              <w:jc w:val="center"/>
              <w:rPr>
                <w:rFonts w:ascii="Times New Roman" w:hAnsi="Times New Roman" w:eastAsia="仿宋_GB2312" w:cs="Times New Roman"/>
                <w:kern w:val="0"/>
              </w:rPr>
            </w:pPr>
            <w:r>
              <w:rPr>
                <w:rFonts w:hint="eastAsia" w:ascii="Times New Roman" w:hAnsi="Times New Roman" w:eastAsia="仿宋_GB2312" w:cs="仿宋_GB2312"/>
                <w:kern w:val="0"/>
              </w:rPr>
              <w:t>极短寿命放射性废物</w:t>
            </w:r>
          </w:p>
        </w:tc>
        <w:tc>
          <w:tcPr>
            <w:tcW w:w="268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极低水平放射性废物</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低水平放射性废物</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中水平放射性废物</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高水平放射性废物</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w:t>
            </w:r>
          </w:p>
          <w:p>
            <w:pPr>
              <w:snapToGrid w:val="0"/>
              <w:jc w:val="center"/>
              <w:rPr>
                <w:rFonts w:ascii="Times New Roman" w:hAnsi="Times New Roman" w:cs="Times New Roman"/>
                <w:b/>
                <w:bCs/>
              </w:rPr>
            </w:pPr>
            <w:r>
              <w:rPr>
                <w:rFonts w:hint="eastAsia" w:ascii="Times New Roman" w:hAnsi="Times New Roman" w:cs="宋体"/>
                <w:b/>
                <w:bCs/>
              </w:rPr>
              <w:t>类型</w:t>
            </w: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Ⅳ</w:t>
            </w:r>
            <w:r>
              <w:rPr>
                <w:rFonts w:hint="eastAsia" w:ascii="Times New Roman" w:hAnsi="Times New Roman" w:eastAsia="仿宋_GB2312" w:cs="仿宋_GB2312"/>
              </w:rPr>
              <w:t>类、</w:t>
            </w:r>
            <w:r>
              <w:rPr>
                <w:rFonts w:hint="eastAsia" w:ascii="宋体" w:hAnsi="宋体" w:cs="宋体"/>
              </w:rPr>
              <w:t>Ⅴ</w:t>
            </w:r>
            <w:r>
              <w:rPr>
                <w:rFonts w:hint="eastAsia" w:ascii="Times New Roman" w:hAnsi="Times New Roman" w:eastAsia="仿宋_GB2312" w:cs="仿宋_GB2312"/>
              </w:rPr>
              <w:t>类放射源</w:t>
            </w:r>
          </w:p>
        </w:tc>
        <w:tc>
          <w:tcPr>
            <w:tcW w:w="268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Ⅲ</w:t>
            </w:r>
            <w:r>
              <w:rPr>
                <w:rFonts w:hint="eastAsia" w:ascii="Times New Roman" w:hAnsi="Times New Roman" w:eastAsia="仿宋_GB2312" w:cs="仿宋_GB2312"/>
              </w:rPr>
              <w:t>类放射源</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宋体" w:hAnsi="宋体" w:cs="宋体"/>
              </w:rPr>
              <w:t>Ⅰ</w:t>
            </w:r>
            <w:r>
              <w:rPr>
                <w:rFonts w:hint="eastAsia" w:ascii="Times New Roman" w:hAnsi="Times New Roman" w:eastAsia="仿宋_GB2312" w:cs="仿宋_GB2312"/>
              </w:rPr>
              <w:t>类、</w:t>
            </w:r>
            <w:r>
              <w:rPr>
                <w:rFonts w:hint="eastAsia" w:ascii="宋体" w:hAnsi="宋体" w:cs="宋体"/>
              </w:rPr>
              <w:t>Ⅱ</w:t>
            </w:r>
            <w:r>
              <w:rPr>
                <w:rFonts w:hint="eastAsia" w:ascii="Times New Roman" w:hAnsi="Times New Roman" w:eastAsia="仿宋_GB2312" w:cs="仿宋_GB2312"/>
              </w:rPr>
              <w:t>类放射源</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rPr>
            </w:pPr>
            <w:r>
              <w:rPr>
                <w:rFonts w:hint="eastAsia" w:ascii="Times New Roman" w:hAnsi="Times New Roman" w:cs="宋体"/>
                <w:b/>
                <w:bCs/>
                <w:color w:val="auto"/>
              </w:rPr>
              <w:t>改正时间</w:t>
            </w:r>
          </w:p>
        </w:tc>
        <w:tc>
          <w:tcPr>
            <w:tcW w:w="5213" w:type="dxa"/>
            <w:vAlign w:val="center"/>
          </w:tcPr>
          <w:p>
            <w:pPr>
              <w:snapToGrid w:val="0"/>
              <w:jc w:val="center"/>
              <w:rPr>
                <w:rFonts w:hint="eastAsia" w:ascii="宋体" w:hAnsi="宋体" w:cs="宋体"/>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宋体" w:hAnsi="宋体" w:cs="宋体"/>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宋体" w:hAnsi="宋体" w:cs="宋体"/>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宋体" w:hAnsi="宋体" w:cs="宋体"/>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宋体" w:hAnsi="宋体" w:cs="宋体"/>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5176"/>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848" w:type="dxa"/>
            <w:gridSpan w:val="2"/>
            <w:vAlign w:val="center"/>
          </w:tcPr>
          <w:p>
            <w:pPr>
              <w:snapToGrid w:val="0"/>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848" w:type="dxa"/>
            <w:gridSpan w:val="2"/>
          </w:tcPr>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放射性固体废物贮存、处置单位未按照国家有关放射性污染防治标准和国务院环境保护主管部门的规定贮存、处置废旧放射源或者其他放射性固体废物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848"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《放射性废物安全管理条例》第十七条第一款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第二十五条第一款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放射性固体废物处置单位应当按照国家有关放射性污染防治标准和国务院环境保护主管部门的规定，对其接收的放射性固体废物进行处置。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848" w:type="dxa"/>
            <w:gridSpan w:val="2"/>
          </w:tcPr>
          <w:p>
            <w:pPr>
              <w:pStyle w:val="4"/>
              <w:snapToGrid w:val="0"/>
              <w:spacing w:beforeLines="20"/>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《放射性废物安全管理条例》第三十八条第（三）项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违反本条例规定，有下列行为之一的，由省级以上人民政府环境保护主管部门责令停产停业或者吊销许可证；有违法所得的，没收违法所得；违法所得</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万元以上的，并处违法所得</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倍以上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倍以下的罚款；没有违法所得或者违法所得不足</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万元的，并处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4"/>
              <w:snapToGrid w:val="0"/>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（三）放射性固体废物贮存、处置单位未按照国家有关放射性污染防治标准和国务院环境保护主管部门的规定贮存、处置废旧放射源或者其他放射性固体废物的。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17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72"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放射性废物数量</w:t>
            </w:r>
          </w:p>
        </w:tc>
        <w:tc>
          <w:tcPr>
            <w:tcW w:w="5176"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72"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w:t>
            </w:r>
          </w:p>
        </w:tc>
        <w:tc>
          <w:tcPr>
            <w:tcW w:w="2672"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千克以上</w:t>
            </w:r>
          </w:p>
        </w:tc>
        <w:tc>
          <w:tcPr>
            <w:tcW w:w="2672" w:type="dxa"/>
            <w:vAlign w:val="center"/>
          </w:tcPr>
          <w:p>
            <w:pPr>
              <w:snapToGrid w:val="0"/>
              <w:jc w:val="center"/>
              <w:rPr>
                <w:rFonts w:ascii="Times New Roman" w:hAnsi="Times New Roman"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放射性废物类型</w:t>
            </w:r>
          </w:p>
        </w:tc>
        <w:tc>
          <w:tcPr>
            <w:tcW w:w="5176"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7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极低水平放射性废物</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低水平放射性废物</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中水平放射性废物</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高水平放射性废物</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类型</w:t>
            </w:r>
          </w:p>
        </w:tc>
        <w:tc>
          <w:tcPr>
            <w:tcW w:w="5176"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w:t>
            </w:r>
          </w:p>
        </w:tc>
        <w:tc>
          <w:tcPr>
            <w:tcW w:w="2672"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Ⅲ</w:t>
            </w:r>
            <w:r>
              <w:rPr>
                <w:rFonts w:hint="eastAsia" w:ascii="Times New Roman" w:hAnsi="Times New Roman" w:eastAsia="仿宋_GB2312" w:cs="仿宋_GB2312"/>
                <w:color w:val="000000"/>
              </w:rPr>
              <w:t>类放射源</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Ⅰ</w:t>
            </w:r>
            <w:r>
              <w:rPr>
                <w:rFonts w:hint="eastAsia" w:ascii="Times New Roman" w:hAnsi="Times New Roman" w:eastAsia="仿宋_GB2312" w:cs="仿宋_GB2312"/>
                <w:color w:val="000000"/>
              </w:rPr>
              <w:t>类、</w:t>
            </w:r>
            <w:r>
              <w:rPr>
                <w:rFonts w:hint="eastAsia" w:ascii="宋体" w:hAnsi="宋体" w:cs="宋体"/>
                <w:color w:val="000000"/>
              </w:rPr>
              <w:t>Ⅱ</w:t>
            </w:r>
            <w:r>
              <w:rPr>
                <w:rFonts w:hint="eastAsia" w:ascii="Times New Roman" w:hAnsi="Times New Roman" w:eastAsia="仿宋_GB2312" w:cs="仿宋_GB2312"/>
                <w:color w:val="000000"/>
              </w:rPr>
              <w:t>类放射源</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违法所得不足</w:t>
            </w:r>
            <w:r>
              <w:rPr>
                <w:rFonts w:ascii="Times New Roman" w:hAnsi="Times New Roman" w:cs="Times New Roman"/>
                <w:b/>
                <w:bCs/>
                <w:color w:val="000000"/>
              </w:rPr>
              <w:t>10</w:t>
            </w:r>
            <w:r>
              <w:rPr>
                <w:rFonts w:hint="eastAsia" w:ascii="Times New Roman" w:hAnsi="Times New Roman" w:cs="宋体"/>
                <w:b/>
                <w:bCs/>
                <w:color w:val="000000"/>
              </w:rPr>
              <w:t>万元</w:t>
            </w:r>
          </w:p>
        </w:tc>
        <w:tc>
          <w:tcPr>
            <w:tcW w:w="5176" w:type="dxa"/>
            <w:vAlign w:val="center"/>
          </w:tcPr>
          <w:p>
            <w:pPr>
              <w:widowControl/>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无违法所得</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违法所得不足</w:t>
            </w:r>
            <w:r>
              <w:rPr>
                <w:rFonts w:ascii="Times New Roman" w:hAnsi="Times New Roman" w:eastAsia="仿宋_GB2312" w:cs="Times New Roman"/>
                <w:color w:val="000000"/>
                <w:kern w:val="0"/>
              </w:rPr>
              <w:t>5</w:t>
            </w:r>
            <w:r>
              <w:rPr>
                <w:rFonts w:hint="eastAsia" w:ascii="Times New Roman" w:hAnsi="Times New Roman" w:eastAsia="仿宋_GB2312" w:cs="仿宋_GB2312"/>
                <w:color w:val="000000"/>
                <w:kern w:val="0"/>
              </w:rPr>
              <w:t>万元</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5-10</w:t>
            </w:r>
            <w:r>
              <w:rPr>
                <w:rFonts w:hint="eastAsia" w:ascii="Times New Roman" w:hAnsi="Times New Roman" w:eastAsia="仿宋_GB2312" w:cs="仿宋_GB2312"/>
                <w:color w:val="000000"/>
                <w:kern w:val="0"/>
              </w:rPr>
              <w:t>万元</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违法所得</w:t>
            </w:r>
            <w:r>
              <w:rPr>
                <w:rFonts w:ascii="Times New Roman" w:hAnsi="Times New Roman" w:cs="Times New Roman"/>
                <w:b/>
                <w:bCs/>
                <w:color w:val="000000"/>
              </w:rPr>
              <w:t>10</w:t>
            </w:r>
            <w:r>
              <w:rPr>
                <w:rFonts w:hint="eastAsia" w:ascii="Times New Roman" w:hAnsi="Times New Roman" w:cs="宋体"/>
                <w:b/>
                <w:bCs/>
                <w:color w:val="000000"/>
              </w:rPr>
              <w:t>万元以上</w:t>
            </w:r>
          </w:p>
        </w:tc>
        <w:tc>
          <w:tcPr>
            <w:tcW w:w="5176" w:type="dxa"/>
            <w:vAlign w:val="center"/>
          </w:tcPr>
          <w:p>
            <w:pPr>
              <w:widowControl/>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10-20</w:t>
            </w:r>
            <w:r>
              <w:rPr>
                <w:rFonts w:hint="eastAsia" w:ascii="Times New Roman" w:hAnsi="Times New Roman" w:eastAsia="仿宋_GB2312" w:cs="仿宋_GB2312"/>
                <w:color w:val="000000"/>
                <w:kern w:val="0"/>
              </w:rPr>
              <w:t>万元</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kern w:val="0"/>
              </w:rPr>
              <w:t>20-40</w:t>
            </w:r>
            <w:r>
              <w:rPr>
                <w:rFonts w:hint="eastAsia" w:ascii="Times New Roman" w:hAnsi="Times New Roman" w:eastAsia="仿宋_GB2312" w:cs="仿宋_GB2312"/>
                <w:color w:val="000000"/>
                <w:kern w:val="0"/>
              </w:rPr>
              <w:t>万元</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Merge w:val="continue"/>
            <w:vAlign w:val="center"/>
          </w:tcPr>
          <w:p>
            <w:pPr>
              <w:snapToGrid w:val="0"/>
              <w:jc w:val="center"/>
              <w:rPr>
                <w:rFonts w:ascii="Times New Roman" w:hAnsi="Times New Roman" w:cs="Times New Roman"/>
                <w:b/>
                <w:bCs/>
                <w:color w:val="000000"/>
              </w:rPr>
            </w:pPr>
          </w:p>
        </w:tc>
        <w:tc>
          <w:tcPr>
            <w:tcW w:w="5176"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违法所得</w:t>
            </w:r>
            <w:r>
              <w:rPr>
                <w:rFonts w:ascii="Times New Roman" w:hAnsi="Times New Roman" w:eastAsia="仿宋_GB2312" w:cs="Times New Roman"/>
                <w:color w:val="000000"/>
              </w:rPr>
              <w:t>40</w:t>
            </w:r>
            <w:r>
              <w:rPr>
                <w:rFonts w:hint="eastAsia" w:ascii="Times New Roman" w:hAnsi="Times New Roman" w:eastAsia="仿宋_GB2312" w:cs="仿宋_GB2312"/>
                <w:color w:val="000000"/>
              </w:rPr>
              <w:t>万元以上</w:t>
            </w:r>
          </w:p>
        </w:tc>
        <w:tc>
          <w:tcPr>
            <w:tcW w:w="2672"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0"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848"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放射性固体废物贮存、处置单位未按照规定建立情况记录档案，或者未按照规定进行如实记录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《放射性废物安全管理条例》第十七条第二款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放射性固体废物贮存单位应当建立放射性固体废物贮存情况记录档案，如实完整地记录贮存的放射性固体废物的来源、数量、特征、贮存位置、清洁解控、送交处置等与贮存活动有关的事项。</w:t>
            </w:r>
          </w:p>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第二十五条第二款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放射性固体废物处置单位应当建立放射性固体废物处置情况记录档案，如实记录处置的放射性固体废物的来源、数量、特征、存放位置等与处置活动有关的事项。放射性固体废物处置情况记录档案应当永久保存。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《放射性废物安全管理条例》第三十九条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放射性固体废物贮存、处置单位未按照规定建立情况记录档案，或者未按照规定进行如实记录的，由省级以上人民政府环境保护主管部门责令限期改正，处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万元以下的罚款；逾期不改正的，处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eastAsia="仿宋_GB2312" w:cs="仿宋_GB2312"/>
                <w:color w:val="000000"/>
              </w:rPr>
              <w:t>建立情况记录档案，但记录不属实、不完整的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spacing w:line="288" w:lineRule="auto"/>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rPr>
              <w:t>未建立情况记录档案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放射性废物类型</w:t>
            </w:r>
          </w:p>
        </w:tc>
        <w:tc>
          <w:tcPr>
            <w:tcW w:w="5213"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极低水平放射性废物</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低水平放射性废物</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中水平放射性废物</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高水平放射性废物</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000000"/>
              </w:rPr>
            </w:pPr>
            <w:r>
              <w:rPr>
                <w:rFonts w:hint="eastAsia" w:ascii="Times New Roman" w:hAnsi="Times New Roman" w:cs="宋体"/>
                <w:b/>
                <w:bCs/>
                <w:color w:val="000000"/>
              </w:rPr>
              <w:t>放射性废物数量</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8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lang w:eastAsia="zh-CN"/>
              </w:rPr>
              <w:t>违法</w:t>
            </w:r>
            <w:r>
              <w:rPr>
                <w:rFonts w:hint="eastAsia" w:ascii="Times New Roman" w:hAnsi="Times New Roman" w:cs="宋体"/>
                <w:b/>
                <w:bCs/>
                <w:lang w:val="en-US" w:eastAsia="zh-CN"/>
              </w:rPr>
              <w:t>频次</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lang w:val="en-US" w:eastAsia="zh-CN"/>
              </w:rPr>
              <w:t>一年内实施违法行为1次的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lang w:val="en-US" w:eastAsia="zh-CN"/>
              </w:rPr>
              <w:t>一年内实施违法行为2次的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lang w:val="en-US" w:eastAsia="zh-CN"/>
              </w:rPr>
              <w:t>一年内实施违法行为3次的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Times New Roman"/>
                <w:lang w:val="en-US" w:eastAsia="zh-CN"/>
              </w:rPr>
              <w:t>一年内实施违法行为4次以上的，情节严重或者造成严重影响的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Times New Roman"/>
                <w:lang w:val="en-US" w:eastAsia="zh-CN"/>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cs="Times New Roman"/>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highlight w:val="none"/>
              </w:rPr>
              <w:t>核设施营运单位、</w:t>
            </w:r>
            <w:r>
              <w:rPr>
                <w:rFonts w:hint="eastAsia" w:ascii="Times New Roman" w:hAnsi="Times New Roman" w:eastAsia="仿宋_GB2312" w:cs="仿宋_GB2312"/>
                <w:sz w:val="21"/>
                <w:szCs w:val="21"/>
              </w:rPr>
              <w:t>核技术利用单位或者放射性固体废物贮存、处置单位未按照规定如实报告有关情况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line="288" w:lineRule="auto"/>
              <w:ind w:firstLine="420"/>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《放射性废物安全管理条例》第三十二条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核设施营运单位、核技术利用单位和放射性固体废物贮存单位应当按照国务院环境保护主管部门的规定定期如实报告放射性废物产生、排放、处理、贮存、清洁解控和送交处置等情况。</w:t>
            </w:r>
          </w:p>
          <w:p>
            <w:pPr>
              <w:pStyle w:val="4"/>
              <w:snapToGrid w:val="0"/>
              <w:spacing w:line="288" w:lineRule="auto"/>
              <w:ind w:firstLine="420"/>
              <w:jc w:val="both"/>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放射性固体废物处置单位应当于每年</w:t>
            </w:r>
            <w:r>
              <w:rPr>
                <w:rFonts w:ascii="Times New Roman" w:hAnsi="Times New Roman" w:eastAsia="仿宋_GB2312" w:cs="Times New Roman"/>
                <w:sz w:val="21"/>
                <w:szCs w:val="21"/>
              </w:rPr>
              <w:t>3</w:t>
            </w:r>
            <w:r>
              <w:rPr>
                <w:rFonts w:hint="eastAsia" w:ascii="Times New Roman" w:hAnsi="Times New Roman" w:eastAsia="仿宋_GB2312" w:cs="仿宋_GB2312"/>
                <w:sz w:val="21"/>
                <w:szCs w:val="21"/>
              </w:rPr>
              <w:t>月</w:t>
            </w:r>
            <w:r>
              <w:rPr>
                <w:rFonts w:ascii="Times New Roman" w:hAnsi="Times New Roman" w:eastAsia="仿宋_GB2312" w:cs="Times New Roman"/>
                <w:sz w:val="21"/>
                <w:szCs w:val="21"/>
              </w:rPr>
              <w:t>31</w:t>
            </w:r>
            <w:r>
              <w:rPr>
                <w:rFonts w:hint="eastAsia" w:ascii="Times New Roman" w:hAnsi="Times New Roman" w:eastAsia="仿宋_GB2312" w:cs="仿宋_GB2312"/>
                <w:sz w:val="21"/>
                <w:szCs w:val="21"/>
              </w:rPr>
              <w:t>日前，向国务院环境保护主管部门和核工业行业主管部门如实报告上一年度放射性固体废物接收、处置和设施运行等情况。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line="288" w:lineRule="auto"/>
              <w:ind w:firstLine="420"/>
              <w:jc w:val="both"/>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《放射性废物安全管理条例》第四十条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highlight w:val="none"/>
              </w:rPr>
              <w:t>核设施营运单位、</w:t>
            </w:r>
            <w:r>
              <w:rPr>
                <w:rFonts w:hint="eastAsia" w:ascii="Times New Roman" w:hAnsi="Times New Roman" w:eastAsia="仿宋_GB2312" w:cs="仿宋_GB2312"/>
                <w:sz w:val="21"/>
                <w:szCs w:val="21"/>
              </w:rPr>
              <w:t>核技术利用单位或者放射性固体废物贮存、处置单位未按照本条例第三十二条的规定如实报告有关情况的，由县级以上人民政府环境保护主管部门责令限期改正，处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万元以下的罚款；逾期不改正的，处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已报告有关情况，但不完整或不规范的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未报告有关情况的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核设施</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分类</w:t>
            </w:r>
          </w:p>
        </w:tc>
        <w:tc>
          <w:tcPr>
            <w:tcW w:w="5213" w:type="dxa"/>
            <w:vAlign w:val="center"/>
          </w:tcPr>
          <w:p>
            <w:pPr>
              <w:snapToGrid w:val="0"/>
              <w:jc w:val="center"/>
              <w:rPr>
                <w:rFonts w:ascii="Times New Roman" w:hAnsi="Times New Roman" w:eastAsia="仿宋_GB2312" w:cs="Times New Roman"/>
                <w:highlight w:val="yellow"/>
              </w:rPr>
            </w:pPr>
            <w:r>
              <w:rPr>
                <w:rFonts w:hint="eastAsia" w:ascii="Times New Roman" w:hAnsi="Times New Roman" w:eastAsia="仿宋_GB2312" w:cs="仿宋_GB2312"/>
              </w:rPr>
              <w:t>放射性废物处理和处置设施</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类型</w:t>
            </w: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类放射源或</w:t>
            </w:r>
            <w:r>
              <w:rPr>
                <w:rFonts w:hint="eastAsia" w:ascii="宋体" w:hAnsi="宋体" w:cs="宋体"/>
                <w:color w:val="000000"/>
              </w:rPr>
              <w:t>Ⅲ</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Ⅲ</w:t>
            </w:r>
            <w:r>
              <w:rPr>
                <w:rFonts w:hint="eastAsia" w:ascii="Times New Roman" w:hAnsi="Times New Roman" w:eastAsia="仿宋_GB2312" w:cs="仿宋_GB2312"/>
                <w:color w:val="000000"/>
                <w:sz w:val="21"/>
                <w:szCs w:val="21"/>
              </w:rPr>
              <w:t>类放射源或</w:t>
            </w:r>
            <w:r>
              <w:rPr>
                <w:rFonts w:hint="eastAsia"/>
                <w:color w:val="000000"/>
                <w:sz w:val="21"/>
                <w:szCs w:val="21"/>
              </w:rPr>
              <w:t>Ⅱ</w:t>
            </w:r>
            <w:r>
              <w:rPr>
                <w:rFonts w:hint="eastAsia" w:ascii="Times New Roman" w:hAnsi="Times New Roman" w:eastAsia="仿宋_GB2312" w:cs="仿宋_GB2312"/>
                <w:color w:val="000000"/>
                <w:sz w:val="21"/>
                <w:szCs w:val="21"/>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color w:val="000000"/>
                <w:sz w:val="21"/>
                <w:szCs w:val="21"/>
              </w:rPr>
              <w:t>Ⅰ</w:t>
            </w:r>
            <w:r>
              <w:rPr>
                <w:rFonts w:hint="eastAsia" w:ascii="Times New Roman" w:hAnsi="Times New Roman" w:eastAsia="仿宋_GB2312" w:cs="仿宋_GB2312"/>
                <w:color w:val="000000"/>
                <w:sz w:val="21"/>
                <w:szCs w:val="21"/>
              </w:rPr>
              <w:t>类、</w:t>
            </w:r>
            <w:r>
              <w:rPr>
                <w:rFonts w:hint="eastAsia"/>
                <w:color w:val="000000"/>
                <w:sz w:val="21"/>
                <w:szCs w:val="21"/>
              </w:rPr>
              <w:t>Ⅱ</w:t>
            </w:r>
            <w:r>
              <w:rPr>
                <w:rFonts w:hint="eastAsia" w:ascii="Times New Roman" w:hAnsi="Times New Roman" w:eastAsia="仿宋_GB2312" w:cs="仿宋_GB2312"/>
                <w:color w:val="000000"/>
                <w:sz w:val="21"/>
                <w:szCs w:val="21"/>
              </w:rPr>
              <w:t>类放射源或</w:t>
            </w:r>
            <w:r>
              <w:rPr>
                <w:rFonts w:hint="eastAsia"/>
                <w:color w:val="000000"/>
                <w:sz w:val="21"/>
                <w:szCs w:val="21"/>
              </w:rPr>
              <w:t>Ⅰ</w:t>
            </w:r>
            <w:r>
              <w:rPr>
                <w:rFonts w:hint="eastAsia" w:ascii="Times New Roman" w:hAnsi="Times New Roman" w:eastAsia="仿宋_GB2312" w:cs="仿宋_GB2312"/>
                <w:color w:val="000000"/>
                <w:sz w:val="21"/>
                <w:szCs w:val="21"/>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放射性废物类型</w:t>
            </w:r>
          </w:p>
        </w:tc>
        <w:tc>
          <w:tcPr>
            <w:tcW w:w="5213"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极低水平放射性废物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低水平放射性废物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中水平放射性废物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高水平放射性废物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放射性废物数量</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8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02"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highlight w:val="none"/>
              </w:rPr>
              <w:t>核设施营运单位</w:t>
            </w:r>
            <w:r>
              <w:rPr>
                <w:rFonts w:hint="eastAsia" w:ascii="Times New Roman" w:hAnsi="Times New Roman" w:eastAsia="仿宋_GB2312" w:cs="仿宋_GB2312"/>
                <w:sz w:val="21"/>
                <w:szCs w:val="21"/>
              </w:rPr>
              <w:t>、核技术利用单位或者放射性固体废物贮存、处置单位未按照规定对有关工作人员进行技术培训和考核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《放射性废物安全管理条例》第三十一条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《放射性废物安全管理条例》第四十二条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核设施营运单位、核技术利用单位或者放射性固体废物贮存、处置单位未按照规定对有关工作人员进行技术培训和考核的，由县级以上人民政府环境保护主管部门责令限期改正，处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万元以下的罚款；逾期不改正的，处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10</w:t>
            </w:r>
            <w:r>
              <w:rPr>
                <w:rFonts w:hint="eastAsia" w:ascii="Times New Roman" w:hAnsi="Times New Roman" w:eastAsia="仿宋_GB2312" w:cs="仿宋_GB2312"/>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未造成辐射事故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造成辐射事故</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核设施</w:t>
            </w:r>
          </w:p>
          <w:p>
            <w:pPr>
              <w:snapToGrid w:val="0"/>
              <w:jc w:val="center"/>
              <w:rPr>
                <w:rFonts w:ascii="Times New Roman" w:hAnsi="Times New Roman" w:cs="Times New Roman"/>
                <w:b/>
                <w:bCs/>
                <w:color w:val="000000"/>
              </w:rPr>
            </w:pPr>
            <w:r>
              <w:rPr>
                <w:rFonts w:hint="eastAsia" w:ascii="Times New Roman" w:hAnsi="Times New Roman" w:cs="宋体"/>
                <w:b/>
                <w:bCs/>
                <w:color w:val="000000"/>
              </w:rPr>
              <w:t>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放射性废物处理和处置设施</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核燃料生产、加工、贮存和后处理设施</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研究堆、实验堆、临界装置等反应堆</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核电厂、核热电厂、核供汽供热厂等核动力厂</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类型</w:t>
            </w: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Ⅳ</w:t>
            </w:r>
            <w:r>
              <w:rPr>
                <w:rFonts w:hint="eastAsia" w:ascii="Times New Roman" w:hAnsi="Times New Roman" w:eastAsia="仿宋_GB2312" w:cs="仿宋_GB2312"/>
                <w:color w:val="000000"/>
              </w:rPr>
              <w:t>类、</w:t>
            </w:r>
            <w:r>
              <w:rPr>
                <w:rFonts w:hint="eastAsia" w:ascii="宋体" w:hAnsi="宋体" w:cs="宋体"/>
                <w:color w:val="000000"/>
              </w:rPr>
              <w:t>Ⅴ</w:t>
            </w:r>
            <w:r>
              <w:rPr>
                <w:rFonts w:hint="eastAsia" w:ascii="Times New Roman" w:hAnsi="Times New Roman" w:eastAsia="仿宋_GB2312" w:cs="仿宋_GB2312"/>
                <w:color w:val="000000"/>
              </w:rPr>
              <w:t>类放射源或</w:t>
            </w:r>
            <w:r>
              <w:rPr>
                <w:rFonts w:hint="eastAsia" w:ascii="宋体" w:hAnsi="宋体" w:cs="宋体"/>
                <w:color w:val="000000"/>
              </w:rPr>
              <w:t>Ⅲ</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Ⅲ</w:t>
            </w:r>
            <w:r>
              <w:rPr>
                <w:rFonts w:hint="eastAsia" w:ascii="Times New Roman" w:hAnsi="Times New Roman" w:eastAsia="仿宋_GB2312" w:cs="仿宋_GB2312"/>
                <w:color w:val="000000"/>
              </w:rPr>
              <w:t>类放射源或</w:t>
            </w:r>
            <w:r>
              <w:rPr>
                <w:rFonts w:hint="eastAsia" w:ascii="宋体" w:hAnsi="宋体" w:cs="宋体"/>
                <w:color w:val="000000"/>
              </w:rPr>
              <w:t>Ⅱ</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宋体" w:hAnsi="宋体" w:cs="宋体"/>
                <w:color w:val="000000"/>
              </w:rPr>
              <w:t>Ⅰ</w:t>
            </w:r>
            <w:r>
              <w:rPr>
                <w:rFonts w:hint="eastAsia" w:ascii="Times New Roman" w:hAnsi="Times New Roman" w:eastAsia="仿宋_GB2312" w:cs="仿宋_GB2312"/>
                <w:color w:val="000000"/>
              </w:rPr>
              <w:t>类、</w:t>
            </w:r>
            <w:r>
              <w:rPr>
                <w:rFonts w:hint="eastAsia" w:ascii="宋体" w:hAnsi="宋体" w:cs="宋体"/>
                <w:color w:val="000000"/>
              </w:rPr>
              <w:t>Ⅱ</w:t>
            </w:r>
            <w:r>
              <w:rPr>
                <w:rFonts w:hint="eastAsia" w:ascii="Times New Roman" w:hAnsi="Times New Roman" w:eastAsia="仿宋_GB2312" w:cs="仿宋_GB2312"/>
                <w:color w:val="000000"/>
              </w:rPr>
              <w:t>类放射源或</w:t>
            </w:r>
            <w:r>
              <w:rPr>
                <w:rFonts w:hint="eastAsia" w:ascii="宋体" w:hAnsi="宋体" w:cs="宋体"/>
                <w:color w:val="000000"/>
              </w:rPr>
              <w:t>Ⅰ</w:t>
            </w:r>
            <w:r>
              <w:rPr>
                <w:rFonts w:hint="eastAsia" w:ascii="Times New Roman" w:hAnsi="Times New Roman" w:eastAsia="仿宋_GB2312" w:cs="仿宋_GB2312"/>
                <w:color w:val="000000"/>
              </w:rPr>
              <w:t>类射线装置的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非密封放射性物质工作场所分类</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乙级工作场所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甲级工作场所</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放射性废物类型</w:t>
            </w:r>
          </w:p>
        </w:tc>
        <w:tc>
          <w:tcPr>
            <w:tcW w:w="5213" w:type="dxa"/>
            <w:vAlign w:val="center"/>
          </w:tcPr>
          <w:p>
            <w:pPr>
              <w:snapToGrid w:val="0"/>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极短寿命放射性废物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极低水平放射性废物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低水平放射性废物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中水平放射性废物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高水平放射性废物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涉及从业人员数量</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r>
              <w:rPr>
                <w:rFonts w:hint="eastAsia" w:ascii="Times New Roman" w:hAnsi="Times New Roman" w:eastAsia="仿宋_GB2312" w:cs="仿宋_GB2312"/>
                <w:color w:val="000000"/>
              </w:rPr>
              <w:t>人（次）以内的</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r>
              <w:rPr>
                <w:rFonts w:hint="eastAsia" w:ascii="Times New Roman" w:hAnsi="Times New Roman" w:eastAsia="仿宋_GB2312" w:cs="仿宋_GB2312"/>
                <w:color w:val="000000"/>
              </w:rPr>
              <w:t>人（次）以上</w:t>
            </w:r>
            <w:r>
              <w:rPr>
                <w:rFonts w:ascii="Times New Roman" w:hAnsi="Times New Roman" w:eastAsia="仿宋_GB2312" w:cs="Times New Roman"/>
                <w:color w:val="000000"/>
              </w:rPr>
              <w:t>10</w:t>
            </w:r>
            <w:r>
              <w:rPr>
                <w:rFonts w:hint="eastAsia" w:ascii="Times New Roman" w:hAnsi="Times New Roman" w:eastAsia="仿宋_GB2312" w:cs="仿宋_GB2312"/>
                <w:color w:val="000000"/>
              </w:rPr>
              <w:t>人（次）以内的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人（次）及以上的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违法行为持续时间或发生频次</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个月以内或</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次以下</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个月以上</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个月以内或</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个月或</w:t>
            </w:r>
            <w:r>
              <w:rPr>
                <w:rFonts w:ascii="Times New Roman" w:hAnsi="Times New Roman" w:eastAsia="仿宋_GB2312" w:cs="Times New Roman"/>
                <w:color w:val="000000"/>
              </w:rPr>
              <w:t>3</w:t>
            </w:r>
            <w:r>
              <w:rPr>
                <w:rFonts w:hint="eastAsia" w:ascii="Times New Roman" w:hAnsi="Times New Roman" w:eastAsia="仿宋_GB2312" w:cs="仿宋_GB2312"/>
                <w:color w:val="000000"/>
              </w:rPr>
              <w:t>次以上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02"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托运人未按照规定将放射性物品运输的核与辐射安全分析报告批准书、辐射监测报告备案，责令限期改正</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《放射性物品运输安全管理条例》第三十七条第一款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一类放射性物品启运前，托运人应当将放射性物品运输的核与辐射安全分析报告批准书、辐射监测报告，报启运地的省、自治区、直辖市人民政府环境保护主管部门备案。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《放射性物品运输安全管理条例》第五十九条第二款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托运人未按照规定将放射性物品运输的核与辐射安全分析报告批准书、辐射监测报告备案的，由启运地的省、自治区、直辖市人民政府环境保护主管部门责令限期改正；逾期不改正的，处</w:t>
            </w:r>
            <w:r>
              <w:rPr>
                <w:rFonts w:ascii="Times New Roman" w:hAnsi="Times New Roman" w:eastAsia="仿宋_GB2312" w:cs="Times New Roman"/>
                <w:sz w:val="21"/>
                <w:szCs w:val="21"/>
              </w:rPr>
              <w:t>1</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未按照规定的时限备案的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已备案，但是备案信息不全的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未备案的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违法行为持续时间或发生频次</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个月以内或</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次以下</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个月以上</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个月以内或</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个月或</w:t>
            </w:r>
            <w:r>
              <w:rPr>
                <w:rFonts w:ascii="Times New Roman" w:hAnsi="Times New Roman" w:eastAsia="仿宋_GB2312" w:cs="Times New Roman"/>
                <w:color w:val="000000"/>
              </w:rPr>
              <w:t>3</w:t>
            </w:r>
            <w:r>
              <w:rPr>
                <w:rFonts w:hint="eastAsia" w:ascii="Times New Roman" w:hAnsi="Times New Roman" w:eastAsia="仿宋_GB2312" w:cs="仿宋_GB2312"/>
                <w:color w:val="000000"/>
              </w:rPr>
              <w:t>次以上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000000"/>
              </w:rPr>
            </w:pPr>
            <w:r>
              <w:rPr>
                <w:rFonts w:hint="eastAsia" w:ascii="Times New Roman" w:hAnsi="Times New Roman" w:cs="宋体"/>
                <w:b/>
                <w:bCs/>
                <w:color w:val="auto"/>
              </w:rPr>
              <w:t>改正时间</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02"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color w:val="000000"/>
          <w:sz w:val="10"/>
          <w:szCs w:val="10"/>
        </w:rPr>
      </w:pPr>
      <w:r>
        <w:rPr>
          <w:rFonts w:ascii="Times New Roman" w:hAnsi="Times New Roman" w:cs="Times New Roman"/>
          <w:color w:val="000000"/>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未按照规定对托运的放射性物品表面污染和辐射水平实施监测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《放射性物品运输安全管理条例》第三十条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托运一类放射性物品的，托运人应当委托有资质的辐射监测机构对其表面污染和辐射水平实施监测，辐射监测机构应当出具辐射监测报告。</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托运二类、三类放射性物品的，托运人应当对其表面污染和辐射水平实施监测，并编制辐射监测报告。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《放射性物品运输安全管理条例》第六十三条第（一）项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托运人有下列行为之一的，由启运地的省、自治区、直辖市人民政府环境保护主管部门责令停止违法行为，处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（一）未按照规定对托运的放射性物品表面污染和辐射水平实施监测的。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未规范进行监测的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已监测，但是监测项目不全的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未进行监测的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涉及放射性物品种类</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三类放射性物品</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二类放射性物品</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一类放射性物品</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物品数量</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8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违法行为持续时间或发生频次</w:t>
            </w: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个月以内或</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次以下</w:t>
            </w:r>
          </w:p>
        </w:tc>
        <w:tc>
          <w:tcPr>
            <w:tcW w:w="2689" w:type="dxa"/>
            <w:vAlign w:val="center"/>
          </w:tcPr>
          <w:p>
            <w:pPr>
              <w:snapToGrid w:val="0"/>
              <w:jc w:val="center"/>
              <w:rPr>
                <w:rFonts w:ascii="Times New Roman" w:hAnsi="Times New Roman" w:cs="Times New Roman"/>
                <w:color w:val="000000"/>
              </w:rPr>
            </w:pPr>
            <w:r>
              <w:rPr>
                <w:rFonts w:ascii="Times New Roman" w:hAnsi="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仿宋_GB2312"/>
                <w:color w:val="000000"/>
              </w:rPr>
              <w:t>个月以上</w:t>
            </w: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个月以内或</w:t>
            </w:r>
            <w:r>
              <w:rPr>
                <w:rFonts w:ascii="Times New Roman" w:hAnsi="Times New Roman" w:eastAsia="仿宋_GB2312" w:cs="Times New Roman"/>
                <w:color w:val="000000"/>
              </w:rPr>
              <w:t>2</w:t>
            </w:r>
            <w:r>
              <w:rPr>
                <w:rFonts w:hint="eastAsia" w:ascii="Times New Roman" w:hAnsi="Times New Roman" w:eastAsia="仿宋_GB2312" w:cs="仿宋_GB2312"/>
                <w:color w:val="000000"/>
              </w:rPr>
              <w:t>次</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6</w:t>
            </w:r>
            <w:r>
              <w:rPr>
                <w:rFonts w:hint="eastAsia" w:ascii="Times New Roman" w:hAnsi="Times New Roman" w:eastAsia="仿宋_GB2312" w:cs="仿宋_GB2312"/>
                <w:color w:val="000000"/>
              </w:rPr>
              <w:t>个月或</w:t>
            </w:r>
            <w:r>
              <w:rPr>
                <w:rFonts w:ascii="Times New Roman" w:hAnsi="Times New Roman" w:eastAsia="仿宋_GB2312" w:cs="Times New Roman"/>
                <w:color w:val="000000"/>
              </w:rPr>
              <w:t>3</w:t>
            </w:r>
            <w:r>
              <w:rPr>
                <w:rFonts w:hint="eastAsia" w:ascii="Times New Roman" w:hAnsi="Times New Roman" w:eastAsia="仿宋_GB2312" w:cs="仿宋_GB2312"/>
                <w:color w:val="000000"/>
              </w:rPr>
              <w:t>次以上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02"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8" w:type="dxa"/>
            <w:gridSpan w:val="3"/>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将经监测不符合国家放射性物品运输安全标准的放射性物品交付托运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《放射性物品运输安全管理条例》第三十条第三款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监测结果不符合国家放射性物品运输安全标准的，不得托运。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《放射性物品运输安全管理条例》第六十三条第（二）项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托运人有下列行为之一的，由启运地的省、自治区、直辖市人民政府环境保护主管部门责令停止违法行为，处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（二）将经监测不符合国家放射性物品运输安全标准的放射性物品交付托运的。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裁量因素</w:t>
            </w:r>
          </w:p>
        </w:tc>
        <w:tc>
          <w:tcPr>
            <w:tcW w:w="5213" w:type="dxa"/>
            <w:vAlign w:val="center"/>
          </w:tcPr>
          <w:p>
            <w:pPr>
              <w:snapToGrid w:val="0"/>
              <w:jc w:val="center"/>
              <w:rPr>
                <w:rFonts w:ascii="Times New Roman" w:hAnsi="Times New Roman" w:cs="Times New Roman"/>
                <w:b/>
                <w:bCs/>
              </w:rPr>
            </w:pPr>
            <w:r>
              <w:rPr>
                <w:rFonts w:hint="eastAsia" w:ascii="Times New Roman" w:hAnsi="Times New Roman" w:cs="宋体"/>
                <w:b/>
                <w:bCs/>
              </w:rPr>
              <w:t>判定标准</w:t>
            </w:r>
          </w:p>
        </w:tc>
        <w:tc>
          <w:tcPr>
            <w:tcW w:w="2689" w:type="dxa"/>
            <w:vAlign w:val="center"/>
          </w:tcPr>
          <w:p>
            <w:pPr>
              <w:snapToGrid w:val="0"/>
              <w:jc w:val="center"/>
              <w:rPr>
                <w:rFonts w:ascii="Times New Roman" w:hAnsi="Times New Roman" w:cs="Times New Roman"/>
                <w:b/>
                <w:bCs/>
              </w:rPr>
            </w:pPr>
            <w:r>
              <w:rPr>
                <w:rFonts w:hint="eastAsia" w:ascii="Times New Roman" w:hAnsi="Times New Roman" w:cs="宋体"/>
                <w:b/>
                <w:bCs/>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涉及放射性物品种类</w:t>
            </w:r>
          </w:p>
        </w:tc>
        <w:tc>
          <w:tcPr>
            <w:tcW w:w="5213" w:type="dxa"/>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三类放射性物品</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二类放射性物品</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一类放射性物品</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放射性物品数量</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8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千克以上</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宋体"/>
                <w:b/>
                <w:bCs/>
              </w:rPr>
              <w:t>违法行为持续时间或发生频次</w:t>
            </w:r>
          </w:p>
        </w:tc>
        <w:tc>
          <w:tcPr>
            <w:tcW w:w="521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个月以内或</w:t>
            </w:r>
            <w:r>
              <w:rPr>
                <w:rFonts w:ascii="Times New Roman" w:hAnsi="Times New Roman" w:eastAsia="仿宋_GB2312" w:cs="Times New Roman"/>
              </w:rPr>
              <w:t>2</w:t>
            </w:r>
            <w:r>
              <w:rPr>
                <w:rFonts w:hint="eastAsia" w:ascii="Times New Roman" w:hAnsi="Times New Roman" w:eastAsia="仿宋_GB2312" w:cs="仿宋_GB2312"/>
              </w:rPr>
              <w:t>次以下</w:t>
            </w:r>
          </w:p>
        </w:tc>
        <w:tc>
          <w:tcPr>
            <w:tcW w:w="2689" w:type="dxa"/>
            <w:vAlign w:val="center"/>
          </w:tcPr>
          <w:p>
            <w:pPr>
              <w:snapToGrid w:val="0"/>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个月以上</w:t>
            </w:r>
            <w:r>
              <w:rPr>
                <w:rFonts w:ascii="Times New Roman" w:hAnsi="Times New Roman" w:eastAsia="仿宋_GB2312" w:cs="Times New Roman"/>
              </w:rPr>
              <w:t>6</w:t>
            </w:r>
            <w:r>
              <w:rPr>
                <w:rFonts w:hint="eastAsia" w:ascii="Times New Roman" w:hAnsi="Times New Roman" w:eastAsia="仿宋_GB2312" w:cs="仿宋_GB2312"/>
              </w:rPr>
              <w:t>个月以内或</w:t>
            </w:r>
            <w:r>
              <w:rPr>
                <w:rFonts w:ascii="Times New Roman" w:hAnsi="Times New Roman" w:eastAsia="仿宋_GB2312" w:cs="Times New Roman"/>
              </w:rPr>
              <w:t>2</w:t>
            </w:r>
            <w:r>
              <w:rPr>
                <w:rFonts w:hint="eastAsia" w:ascii="Times New Roman" w:hAnsi="Times New Roman" w:eastAsia="仿宋_GB2312" w:cs="仿宋_GB2312"/>
              </w:rPr>
              <w:t>次</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6</w:t>
            </w:r>
            <w:r>
              <w:rPr>
                <w:rFonts w:hint="eastAsia" w:ascii="Times New Roman" w:hAnsi="Times New Roman" w:eastAsia="仿宋_GB2312" w:cs="仿宋_GB2312"/>
              </w:rPr>
              <w:t>个月或</w:t>
            </w:r>
            <w:r>
              <w:rPr>
                <w:rFonts w:ascii="Times New Roman" w:hAnsi="Times New Roman" w:eastAsia="仿宋_GB2312" w:cs="Times New Roman"/>
              </w:rPr>
              <w:t>3</w:t>
            </w:r>
            <w:r>
              <w:rPr>
                <w:rFonts w:hint="eastAsia" w:ascii="Times New Roman" w:hAnsi="Times New Roman" w:eastAsia="仿宋_GB2312" w:cs="仿宋_GB2312"/>
              </w:rPr>
              <w:t>次以上</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8" w:type="dxa"/>
            <w:gridSpan w:val="3"/>
            <w:vAlign w:val="center"/>
          </w:tcPr>
          <w:p>
            <w:pPr>
              <w:widowControl/>
              <w:snapToGrid w:val="0"/>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vAlign w:val="center"/>
          </w:tcPr>
          <w:p>
            <w:pPr>
              <w:pStyle w:val="4"/>
              <w:snapToGrid w:val="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托运人出具虚假辐射监测报告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《放射性物品运输安全管理条例》第三十条</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托运一类放射性物品的，托运人应当委托有资质的辐射监测机构对其表面污染和辐射水平实施监测，辐射监测机构应当出具辐射监测报告。</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托运二类、三类放射性物品的，托运人应当对其表面污染和辐射水平实施监测，并编制辐射监测报告。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snapToGrid w:val="0"/>
              <w:spacing w:beforeLines="20"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《放射性物品运输安全管理条例》第六十三条第（三）项</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托运人有下列行为之一的，由启运地的省、自治区、直辖市人民政府环境保护主管部门责令停止违法行为，处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w:t>
            </w:r>
          </w:p>
          <w:p>
            <w:pPr>
              <w:pStyle w:val="4"/>
              <w:snapToGrid w:val="0"/>
              <w:spacing w:line="288" w:lineRule="auto"/>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（三）出具虚假辐射监测报告的。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涉及放射性物品种类</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三类放射性物品</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二类放射性物品</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一类放射性物品</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放射性物品数量</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不足</w:t>
            </w:r>
            <w:r>
              <w:rPr>
                <w:rFonts w:ascii="Times New Roman" w:hAnsi="Times New Roman" w:eastAsia="仿宋_GB2312" w:cs="Times New Roman"/>
                <w:color w:val="000000"/>
                <w:sz w:val="21"/>
                <w:szCs w:val="21"/>
              </w:rPr>
              <w:t>10</w:t>
            </w:r>
            <w:r>
              <w:rPr>
                <w:rFonts w:hint="eastAsia" w:ascii="Times New Roman" w:hAnsi="Times New Roman" w:eastAsia="仿宋_GB2312" w:cs="仿宋_GB2312"/>
                <w:color w:val="000000"/>
                <w:sz w:val="21"/>
                <w:szCs w:val="21"/>
              </w:rPr>
              <w:t>千克</w:t>
            </w:r>
          </w:p>
        </w:tc>
        <w:tc>
          <w:tcPr>
            <w:tcW w:w="2689" w:type="dxa"/>
            <w:vAlign w:val="center"/>
          </w:tcPr>
          <w:p>
            <w:pPr>
              <w:pStyle w:val="4"/>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w:t>
            </w:r>
            <w:r>
              <w:rPr>
                <w:rFonts w:hint="eastAsia" w:ascii="Times New Roman" w:hAnsi="Times New Roman" w:eastAsia="仿宋_GB2312" w:cs="仿宋_GB2312"/>
                <w:color w:val="000000"/>
              </w:rPr>
              <w:t>千克以上不足</w:t>
            </w: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100</w:t>
            </w:r>
            <w:r>
              <w:rPr>
                <w:rFonts w:hint="eastAsia" w:ascii="Times New Roman" w:hAnsi="Times New Roman" w:eastAsia="仿宋_GB2312" w:cs="仿宋_GB2312"/>
                <w:color w:val="000000"/>
              </w:rPr>
              <w:t>千克以上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ascii="Times New Roman" w:hAnsi="Times New Roman" w:eastAsia="仿宋_GB2312" w:cs="Times New Roman"/>
                <w:color w:val="000000"/>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备注</w:t>
            </w:r>
          </w:p>
        </w:tc>
        <w:tc>
          <w:tcPr>
            <w:tcW w:w="7902" w:type="dxa"/>
            <w:gridSpan w:val="2"/>
            <w:vAlign w:val="center"/>
          </w:tcPr>
          <w:p>
            <w:pPr>
              <w:snapToGrid w:val="0"/>
              <w:ind w:firstLine="420"/>
              <w:jc w:val="center"/>
              <w:rPr>
                <w:rFonts w:ascii="Times New Roman" w:hAnsi="Times New Roman" w:cs="Times New Roman"/>
                <w:color w:val="000000"/>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托运人、承运人未按照核与辐射事故应急响应指南的要求，做好事故应急工作并报告事故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《放射性物品运输安全管理条例》第四十三条第一款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《放射性物品运输安全管理条例》第六十五条第二款</w:t>
            </w:r>
            <w:r>
              <w:rPr>
                <w:rFonts w:ascii="Times New Roman" w:hAnsi="Times New Roman" w:eastAsia="仿宋_GB2312" w:cs="Times New Roman"/>
                <w:sz w:val="21"/>
                <w:szCs w:val="21"/>
              </w:rPr>
              <w:t xml:space="preserve"> </w:t>
            </w:r>
            <w:r>
              <w:rPr>
                <w:rFonts w:hint="eastAsia" w:ascii="Times New Roman" w:hAnsi="Times New Roman" w:eastAsia="仿宋_GB2312" w:cs="仿宋_GB2312"/>
                <w:sz w:val="21"/>
                <w:szCs w:val="21"/>
              </w:rPr>
              <w:t>托运人、承运人未按照核与辐射事故应急响应指南的要求，做好事故应急工作并报告事故的，由县级以上地方人民政府环境保护主管部门处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违法事实</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已规范做好事故应急工作，但未及时报告事故的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未规范做好事故应急工作的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未做事故应急工作，或者未报告事故的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一般辐射事故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较大辐射事故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重大辐射事故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特别重大辐射事故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涉及放射性物品种类</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三类放射性物品</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二类放射性物品</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ascii="Times New Roman" w:hAnsi="Times New Roman" w:eastAsia="仿宋_GB2312" w:cs="Times New Roman"/>
              </w:rPr>
            </w:pPr>
            <w:r>
              <w:rPr>
                <w:rFonts w:hint="eastAsia" w:ascii="Times New Roman" w:hAnsi="Times New Roman" w:eastAsia="仿宋_GB2312" w:cs="仿宋_GB2312"/>
              </w:rPr>
              <w:t>一类放射性物品</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对环境影响程度</w:t>
            </w:r>
          </w:p>
        </w:tc>
        <w:tc>
          <w:tcPr>
            <w:tcW w:w="5213"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尚未造成环境污染</w:t>
            </w:r>
          </w:p>
        </w:tc>
        <w:tc>
          <w:tcPr>
            <w:tcW w:w="2689"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已造成环境污染，尚未扩散</w:t>
            </w:r>
          </w:p>
        </w:tc>
        <w:tc>
          <w:tcPr>
            <w:tcW w:w="2689"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eastAsia="zh-CN"/>
              </w:rPr>
              <w:t>已造成环境污染，并部分扩散</w:t>
            </w:r>
          </w:p>
        </w:tc>
        <w:tc>
          <w:tcPr>
            <w:tcW w:w="2689"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lang w:eastAsia="zh-CN"/>
              </w:rPr>
              <w:t>已造成环境污染，并大面积扩散</w:t>
            </w:r>
          </w:p>
        </w:tc>
        <w:tc>
          <w:tcPr>
            <w:tcW w:w="2689" w:type="dxa"/>
            <w:vAlign w:val="center"/>
          </w:tcPr>
          <w:p>
            <w:pPr>
              <w:snapToGrid w:val="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sz w:val="10"/>
          <w:szCs w:val="10"/>
        </w:rPr>
      </w:pPr>
      <w:r>
        <w:rPr>
          <w:rFonts w:ascii="Times New Roman" w:hAnsi="Times New Roman" w:cs="Times New Roman"/>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jc w:val="center"/>
              <w:rPr>
                <w:rFonts w:ascii="Times New Roman" w:hAnsi="Times New Roman" w:cs="Times New Roman"/>
              </w:rPr>
            </w:pPr>
            <w:r>
              <w:rPr>
                <w:rFonts w:hint="eastAsia" w:ascii="Times New Roman" w:hAnsi="Times New Roman" w:eastAsia="仿宋_GB2312" w:cs="仿宋_GB2312"/>
                <w:b/>
                <w:bCs/>
                <w:sz w:val="32"/>
                <w:szCs w:val="32"/>
              </w:rPr>
              <w:t>（七）辐射污染防治类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序号</w:t>
            </w:r>
          </w:p>
        </w:tc>
        <w:tc>
          <w:tcPr>
            <w:tcW w:w="7902" w:type="dxa"/>
            <w:gridSpan w:val="2"/>
            <w:vAlign w:val="center"/>
          </w:tcPr>
          <w:p>
            <w:pPr>
              <w:snapToGrid w:val="0"/>
              <w:jc w:val="center"/>
              <w:rPr>
                <w:rFonts w:hint="default" w:ascii="Times New Roman" w:hAnsi="Times New Roman" w:cs="Times New Roman"/>
                <w:lang w:val="en-US"/>
              </w:rPr>
            </w:pPr>
            <w:r>
              <w:rPr>
                <w:rFonts w:hint="eastAsia" w:ascii="Times New Roman" w:hAnsi="Times New Roman" w:cs="Times New Roman"/>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违法行为</w:t>
            </w:r>
          </w:p>
        </w:tc>
        <w:tc>
          <w:tcPr>
            <w:tcW w:w="7902" w:type="dxa"/>
            <w:gridSpan w:val="2"/>
            <w:vAlign w:val="center"/>
          </w:tcPr>
          <w:p>
            <w:pPr>
              <w:pStyle w:val="4"/>
              <w:snapToGrid w:val="0"/>
              <w:ind w:left="0" w:leftChars="0" w:firstLine="0" w:firstLineChars="0"/>
              <w:jc w:val="center"/>
              <w:rPr>
                <w:rFonts w:ascii="Times New Roman" w:hAnsi="Times New Roman" w:eastAsia="仿宋_GB2312" w:cs="Times New Roman"/>
                <w:sz w:val="21"/>
                <w:szCs w:val="21"/>
              </w:rPr>
            </w:pPr>
            <w:r>
              <w:rPr>
                <w:rFonts w:hint="eastAsia" w:ascii="Times New Roman" w:hAnsi="Times New Roman" w:eastAsia="仿宋_GB2312" w:cs="仿宋_GB2312"/>
                <w:sz w:val="21"/>
                <w:szCs w:val="21"/>
              </w:rPr>
              <w:t>违反规定造成辐射事故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违反条款</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《放射性同位素与射线装置安全和防护条例》第二十七条</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生产、销售、使用放射性同位素和射线装置的单位，应当对本单位的放射性同位素、射线装置的安全和防护工作负责，并依法对其造成的放射性危害承担责任。</w:t>
            </w:r>
          </w:p>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sz w:val="21"/>
                <w:szCs w:val="21"/>
              </w:rPr>
              <w:t>生产放射性同位素的单位的行业主管部门，应当加强对生产单位安全和防护工作的管理，并定期对其执行法律、法规和国家标准的情况进行监督检查。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处罚依据</w:t>
            </w:r>
          </w:p>
        </w:tc>
        <w:tc>
          <w:tcPr>
            <w:tcW w:w="7902" w:type="dxa"/>
            <w:gridSpan w:val="2"/>
          </w:tcPr>
          <w:p>
            <w:pPr>
              <w:pStyle w:val="4"/>
              <w:ind w:firstLine="420"/>
              <w:rPr>
                <w:rFonts w:ascii="Times New Roman" w:hAnsi="Times New Roman" w:eastAsia="仿宋_GB2312" w:cs="Times New Roman"/>
                <w:sz w:val="21"/>
                <w:szCs w:val="21"/>
              </w:rPr>
            </w:pPr>
            <w:r>
              <w:rPr>
                <w:rFonts w:hint="eastAsia" w:ascii="Times New Roman" w:hAnsi="Times New Roman" w:eastAsia="仿宋_GB2312" w:cs="仿宋_GB2312"/>
                <w:b/>
                <w:bCs/>
                <w:sz w:val="21"/>
                <w:szCs w:val="21"/>
              </w:rPr>
              <w:t>《放射性同位素与射线装置安全和防护条例》第六十一条第一款</w:t>
            </w:r>
            <w:r>
              <w:rPr>
                <w:rFonts w:ascii="Times New Roman" w:hAnsi="Times New Roman" w:eastAsia="仿宋_GB2312" w:cs="Times New Roman"/>
                <w:b/>
                <w:bCs/>
                <w:sz w:val="21"/>
                <w:szCs w:val="21"/>
              </w:rPr>
              <w:t xml:space="preserve"> </w:t>
            </w:r>
            <w:r>
              <w:rPr>
                <w:rFonts w:hint="eastAsia" w:ascii="Times New Roman" w:hAnsi="Times New Roman" w:eastAsia="仿宋_GB2312" w:cs="仿宋_GB2312"/>
                <w:sz w:val="21"/>
                <w:szCs w:val="21"/>
              </w:rPr>
              <w:t>违反本条例规定，造成辐射事故的，由原发证机关责令限期改正，并处</w:t>
            </w:r>
            <w:r>
              <w:rPr>
                <w:rFonts w:ascii="Times New Roman" w:hAnsi="Times New Roman" w:eastAsia="仿宋_GB2312" w:cs="Times New Roman"/>
                <w:sz w:val="21"/>
                <w:szCs w:val="21"/>
              </w:rPr>
              <w:t>5</w:t>
            </w:r>
            <w:r>
              <w:rPr>
                <w:rFonts w:hint="eastAsia" w:ascii="Times New Roman" w:hAnsi="Times New Roman" w:eastAsia="仿宋_GB2312" w:cs="仿宋_GB2312"/>
                <w:sz w:val="21"/>
                <w:szCs w:val="21"/>
              </w:rPr>
              <w:t>万元以上</w:t>
            </w:r>
            <w:r>
              <w:rPr>
                <w:rFonts w:ascii="Times New Roman" w:hAnsi="Times New Roman" w:eastAsia="仿宋_GB2312" w:cs="Times New Roman"/>
                <w:sz w:val="21"/>
                <w:szCs w:val="21"/>
              </w:rPr>
              <w:t>20</w:t>
            </w:r>
            <w:r>
              <w:rPr>
                <w:rFonts w:hint="eastAsia" w:ascii="Times New Roman" w:hAnsi="Times New Roman" w:eastAsia="仿宋_GB2312" w:cs="仿宋_GB2312"/>
                <w:sz w:val="21"/>
                <w:szCs w:val="21"/>
              </w:rPr>
              <w:t>万元以下的罚款；情节严重的，由原发证机关吊销许可证；构成违反治安管理行为的，由公安机关依法予以治安处罚；构成犯罪的，依法追究刑事责任。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裁量因素</w:t>
            </w:r>
          </w:p>
        </w:tc>
        <w:tc>
          <w:tcPr>
            <w:tcW w:w="5213"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判定标准</w:t>
            </w:r>
          </w:p>
        </w:tc>
        <w:tc>
          <w:tcPr>
            <w:tcW w:w="2689" w:type="dxa"/>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辐射事故</w:t>
            </w:r>
          </w:p>
          <w:p>
            <w:pPr>
              <w:snapToGrid w:val="0"/>
              <w:jc w:val="center"/>
              <w:rPr>
                <w:rFonts w:ascii="Times New Roman" w:hAnsi="Times New Roman" w:cs="Times New Roman"/>
                <w:b/>
                <w:bCs/>
                <w:color w:val="000000"/>
              </w:rPr>
            </w:pPr>
            <w:r>
              <w:rPr>
                <w:rFonts w:hint="eastAsia" w:ascii="Times New Roman" w:hAnsi="Times New Roman" w:cs="宋体"/>
                <w:b/>
                <w:bCs/>
                <w:color w:val="000000"/>
              </w:rPr>
              <w:t>等级</w:t>
            </w: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一般辐射事故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较大辐射事故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重大辐射事故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000000"/>
              </w:rPr>
            </w:pP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特别重大辐射事故</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000000"/>
              </w:rPr>
            </w:pPr>
            <w:r>
              <w:rPr>
                <w:rFonts w:hint="eastAsia" w:ascii="Times New Roman" w:hAnsi="Times New Roman" w:cs="宋体"/>
                <w:b/>
                <w:bCs/>
                <w:color w:val="000000"/>
              </w:rPr>
              <w:t>应急及</w:t>
            </w:r>
          </w:p>
          <w:p>
            <w:pPr>
              <w:snapToGrid w:val="0"/>
              <w:jc w:val="center"/>
              <w:rPr>
                <w:rFonts w:ascii="Times New Roman" w:hAnsi="Times New Roman" w:cs="Times New Roman"/>
                <w:b/>
                <w:bCs/>
                <w:color w:val="000000"/>
              </w:rPr>
            </w:pPr>
            <w:r>
              <w:rPr>
                <w:rFonts w:hint="eastAsia" w:ascii="Times New Roman" w:hAnsi="Times New Roman" w:cs="宋体"/>
                <w:b/>
                <w:bCs/>
                <w:color w:val="000000"/>
              </w:rPr>
              <w:t>报告情况</w:t>
            </w:r>
          </w:p>
        </w:tc>
        <w:tc>
          <w:tcPr>
            <w:tcW w:w="5213" w:type="dxa"/>
            <w:vAlign w:val="center"/>
          </w:tcPr>
          <w:p>
            <w:pPr>
              <w:pStyle w:val="4"/>
              <w:snapToGrid w:val="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已规范做好事故应急工作，但未及时报告事故的</w:t>
            </w:r>
          </w:p>
        </w:tc>
        <w:tc>
          <w:tcPr>
            <w:tcW w:w="2689" w:type="dxa"/>
            <w:vAlign w:val="center"/>
          </w:tcPr>
          <w:p>
            <w:pPr>
              <w:snapToGrid w:val="0"/>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未规范做好事故应急工作的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000000"/>
                <w:sz w:val="21"/>
                <w:szCs w:val="21"/>
              </w:rPr>
            </w:pPr>
            <w:r>
              <w:rPr>
                <w:rFonts w:hint="eastAsia" w:ascii="Times New Roman" w:hAnsi="Times New Roman" w:eastAsia="仿宋_GB2312" w:cs="仿宋_GB2312"/>
                <w:color w:val="000000"/>
                <w:sz w:val="21"/>
                <w:szCs w:val="21"/>
              </w:rPr>
              <w:t>未做事故应急工作，或者未报告事故的</w:t>
            </w:r>
          </w:p>
        </w:tc>
        <w:tc>
          <w:tcPr>
            <w:tcW w:w="2689" w:type="dxa"/>
            <w:vAlign w:val="center"/>
          </w:tcPr>
          <w:p>
            <w:pPr>
              <w:snapToGrid w:val="0"/>
              <w:jc w:val="center"/>
              <w:rPr>
                <w:rFonts w:ascii="Times New Roman" w:hAnsi="Times New Roman" w:eastAsia="仿宋_GB2312" w:cs="Times New Roman"/>
              </w:rPr>
            </w:pPr>
            <w:r>
              <w:rPr>
                <w:rFonts w:ascii="Times New Roman" w:hAnsi="Times New Roman" w:eastAsia="仿宋_GB2312"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rPr>
            </w:pPr>
            <w:r>
              <w:rPr>
                <w:rFonts w:hint="eastAsia" w:ascii="Times New Roman" w:hAnsi="Times New Roman" w:cs="Times New Roman"/>
                <w:b/>
                <w:bCs/>
                <w:lang w:eastAsia="zh-CN"/>
              </w:rPr>
              <w:t>对环境影响程度</w:t>
            </w:r>
          </w:p>
        </w:tc>
        <w:tc>
          <w:tcPr>
            <w:tcW w:w="5213" w:type="dxa"/>
            <w:vAlign w:val="center"/>
          </w:tcPr>
          <w:p>
            <w:pPr>
              <w:snapToGrid w:val="0"/>
              <w:jc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lang w:eastAsia="zh-CN"/>
              </w:rPr>
              <w:t>尚未造成环境污染</w:t>
            </w:r>
          </w:p>
        </w:tc>
        <w:tc>
          <w:tcPr>
            <w:tcW w:w="2689" w:type="dxa"/>
            <w:vAlign w:val="center"/>
          </w:tcPr>
          <w:p>
            <w:pPr>
              <w:snapToGrid w:val="0"/>
              <w:jc w:val="center"/>
              <w:rPr>
                <w:rFonts w:hint="eastAsia"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lang w:eastAsia="zh-CN"/>
              </w:rPr>
              <w:t>已造成环境污染，尚未扩散</w:t>
            </w:r>
          </w:p>
        </w:tc>
        <w:tc>
          <w:tcPr>
            <w:tcW w:w="2689" w:type="dxa"/>
            <w:vAlign w:val="center"/>
          </w:tcPr>
          <w:p>
            <w:pPr>
              <w:snapToGrid w:val="0"/>
              <w:jc w:val="center"/>
              <w:rPr>
                <w:rFonts w:hint="eastAsia"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lang w:eastAsia="zh-CN"/>
              </w:rPr>
              <w:t>已造成环境污染，并部分扩散</w:t>
            </w:r>
          </w:p>
        </w:tc>
        <w:tc>
          <w:tcPr>
            <w:tcW w:w="2689" w:type="dxa"/>
            <w:vAlign w:val="center"/>
          </w:tcPr>
          <w:p>
            <w:pPr>
              <w:snapToGrid w:val="0"/>
              <w:jc w:val="center"/>
              <w:rPr>
                <w:rFonts w:hint="eastAsia"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rPr>
            </w:pPr>
          </w:p>
        </w:tc>
        <w:tc>
          <w:tcPr>
            <w:tcW w:w="5213" w:type="dxa"/>
            <w:vAlign w:val="center"/>
          </w:tcPr>
          <w:p>
            <w:pPr>
              <w:snapToGrid w:val="0"/>
              <w:jc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lang w:eastAsia="zh-CN"/>
              </w:rPr>
              <w:t>已造成环境污染，并大面积扩散</w:t>
            </w:r>
          </w:p>
        </w:tc>
        <w:tc>
          <w:tcPr>
            <w:tcW w:w="2689" w:type="dxa"/>
            <w:vAlign w:val="center"/>
          </w:tcPr>
          <w:p>
            <w:pPr>
              <w:snapToGrid w:val="0"/>
              <w:jc w:val="center"/>
              <w:rPr>
                <w:rFonts w:hint="eastAsia"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rPr>
            </w:pPr>
            <w:r>
              <w:rPr>
                <w:rFonts w:hint="eastAsia" w:ascii="Times New Roman" w:hAnsi="Times New Roman" w:cs="宋体"/>
                <w:b/>
                <w:bCs/>
              </w:rPr>
              <w:t>备注</w:t>
            </w:r>
          </w:p>
        </w:tc>
        <w:tc>
          <w:tcPr>
            <w:tcW w:w="7902" w:type="dxa"/>
            <w:gridSpan w:val="2"/>
            <w:vAlign w:val="center"/>
          </w:tcPr>
          <w:p>
            <w:pPr>
              <w:snapToGrid w:val="0"/>
              <w:ind w:firstLine="420"/>
              <w:jc w:val="center"/>
              <w:rPr>
                <w:rFonts w:ascii="Times New Roman" w:hAnsi="Times New Roman" w:cs="Times New Roman"/>
              </w:rPr>
            </w:pPr>
          </w:p>
        </w:tc>
      </w:tr>
    </w:tbl>
    <w:p>
      <w:pPr>
        <w:snapToGrid w:val="0"/>
        <w:rPr>
          <w:rFonts w:ascii="Times New Roman" w:hAnsi="Times New Roman" w:cs="Times New Roman"/>
          <w:color w:val="auto"/>
          <w:sz w:val="10"/>
          <w:szCs w:val="10"/>
        </w:rPr>
      </w:pPr>
    </w:p>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widowControl/>
        <w:ind w:left="420"/>
        <w:jc w:val="center"/>
        <w:outlineLvl w:val="1"/>
        <w:rPr>
          <w:rFonts w:hint="eastAsia" w:ascii="方正楷体简体" w:hAnsi="方正楷体简体" w:eastAsia="方正楷体简体" w:cs="方正楷体简体"/>
          <w:b w:val="0"/>
          <w:bCs w:val="0"/>
          <w:color w:val="auto"/>
          <w:sz w:val="32"/>
          <w:szCs w:val="32"/>
        </w:rPr>
      </w:pPr>
      <w:bookmarkStart w:id="9" w:name="_Toc25240288"/>
      <w:r>
        <w:rPr>
          <w:rFonts w:hint="eastAsia" w:ascii="方正楷体简体" w:hAnsi="方正楷体简体" w:eastAsia="方正楷体简体" w:cs="方正楷体简体"/>
          <w:b w:val="0"/>
          <w:bCs w:val="0"/>
          <w:color w:val="auto"/>
          <w:sz w:val="32"/>
          <w:szCs w:val="32"/>
        </w:rPr>
        <w:t>（八）其他类</w:t>
      </w:r>
      <w:bookmarkEnd w:id="9"/>
    </w:p>
    <w:p>
      <w:pPr>
        <w:widowControl/>
        <w:outlineLvl w:val="1"/>
        <w:rPr>
          <w:rFonts w:ascii="Times New Roman" w:hAnsi="Times New Roman" w:cs="Times New Roman"/>
          <w:color w:val="auto"/>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w:t>
      </w:r>
      <w:r>
        <w:rPr>
          <w:rFonts w:hint="eastAsia" w:ascii="Times New Roman" w:hAnsi="Times New Roman" w:eastAsia="仿宋_GB2312" w:cs="仿宋_GB2312"/>
          <w:color w:val="auto"/>
          <w:kern w:val="0"/>
          <w:sz w:val="32"/>
          <w:szCs w:val="32"/>
        </w:rPr>
        <w:t>未按照规定公布能源消耗或者重点污染物产生、排放情况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w:t>
      </w:r>
      <w:r>
        <w:rPr>
          <w:rFonts w:hint="eastAsia" w:ascii="Times New Roman" w:hAnsi="Times New Roman" w:eastAsia="仿宋_GB2312" w:cs="仿宋_GB2312"/>
          <w:color w:val="auto"/>
          <w:kern w:val="0"/>
          <w:sz w:val="32"/>
          <w:szCs w:val="32"/>
        </w:rPr>
        <w:t>不实施强制性清洁生产审核或者在清洁生产审核中弄虚作假的，或者实施强制性清洁生产审核的企业不报告或者不如实报告审核结果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w:t>
      </w:r>
      <w:r>
        <w:rPr>
          <w:rFonts w:hint="eastAsia" w:ascii="Times New Roman" w:hAnsi="Times New Roman" w:eastAsia="仿宋_GB2312" w:cs="仿宋_GB2312"/>
          <w:color w:val="auto"/>
          <w:kern w:val="0"/>
          <w:sz w:val="32"/>
          <w:szCs w:val="32"/>
        </w:rPr>
        <w:t>自然保护区管理机构拒绝环境保护行政主管部门或者有关自然保护区行政主管部门监督检查，或者在被检查时弄虚作假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w:t>
      </w:r>
      <w:r>
        <w:rPr>
          <w:rFonts w:hint="eastAsia" w:ascii="Times New Roman" w:hAnsi="Times New Roman" w:eastAsia="仿宋_GB2312" w:cs="仿宋_GB2312"/>
          <w:color w:val="auto"/>
          <w:kern w:val="0"/>
          <w:sz w:val="32"/>
          <w:szCs w:val="32"/>
        </w:rPr>
        <w:t>在禁止养殖区域内建设畜禽养殖场、养殖小区</w:t>
      </w:r>
    </w:p>
    <w:p>
      <w:pPr>
        <w:snapToGrid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超出生产配额许可证规定的品种、数量、期限生产消耗臭氧层物质</w:t>
      </w:r>
    </w:p>
    <w:p>
      <w:pPr>
        <w:snapToGrid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超出生产配额许可证规定的用途生产或者销售消耗臭氧层物质</w:t>
      </w:r>
    </w:p>
    <w:p>
      <w:pPr>
        <w:snapToGrid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超出使用配额许可证规定的品种、数量、用途、期限使用消耗臭氧层物质</w:t>
      </w:r>
    </w:p>
    <w:p>
      <w:pPr>
        <w:snapToGrid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依照规定应当向环境保护主管部门备案而未备案</w:t>
      </w:r>
    </w:p>
    <w:p>
      <w:pPr>
        <w:snapToGrid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未按照规定完整保存有关生产经营活动的原始资料</w:t>
      </w:r>
    </w:p>
    <w:p>
      <w:pPr>
        <w:snapToGrid w:val="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未按时申报或者谎报、瞒报有关经营活动的数据资料</w:t>
      </w:r>
    </w:p>
    <w:p>
      <w:pPr>
        <w:snapToGrid w:val="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未按照监督检查人员的要求提供必要的资料</w:t>
      </w:r>
    </w:p>
    <w:p>
      <w:pPr>
        <w:snapToGrid w:val="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拒绝、阻碍环境保护主管部门或者其他有关部门的监督检查，或者在接受监督检查时弄虚作假</w:t>
      </w:r>
    </w:p>
    <w:p>
      <w:pPr>
        <w:widowControl/>
        <w:snapToGrid w:val="0"/>
        <w:jc w:val="left"/>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auto"/>
              </w:rPr>
            </w:pPr>
            <w:r>
              <w:rPr>
                <w:rFonts w:ascii="Times New Roman" w:hAnsi="Times New Roman" w:cs="Times New Roman"/>
                <w:color w:val="auto"/>
              </w:rPr>
              <w:br w:type="page"/>
            </w: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未按照规定公布能源消耗或者重点污染物产生、排放情况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《中华人民共和国清洁生产促进法》第十七条</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列入前款规定名单的企业，应当按照国务院清洁生产综合协调部门、环境保护部门的规定公布能源消耗或者重点污染物产生、排放情况，接受公众监督。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《中华人民共和国清洁生产促进法》第三十六条</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未按时公布的或者公布内容不规范的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未公布或者公布内容不真实的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拒不公布的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违法时间</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个月以上，不满</w:t>
            </w:r>
            <w:r>
              <w:rPr>
                <w:rFonts w:ascii="Times New Roman" w:hAnsi="Times New Roman" w:eastAsia="仿宋_GB2312" w:cs="Times New Roman"/>
                <w:color w:val="auto"/>
              </w:rPr>
              <w:t>3</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个月及以上</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widowControl/>
        <w:snapToGrid w:val="0"/>
        <w:jc w:val="left"/>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60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不实施强制性清洁生产审核或者在清洁生产审核中弄虚作假的，或者实施强制性清洁生产审核的企业不报告或者不如实报告审核结果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《中华人民共和国清洁生产促进法》第二十七</w:t>
            </w:r>
            <w:r>
              <w:rPr>
                <w:rFonts w:hint="eastAsia" w:ascii="Times New Roman" w:hAnsi="Times New Roman" w:eastAsia="仿宋_GB2312" w:cs="仿宋_GB2312"/>
                <w:b/>
                <w:bCs/>
                <w:color w:val="auto"/>
                <w:sz w:val="21"/>
                <w:szCs w:val="21"/>
                <w:lang w:eastAsia="zh-CN"/>
              </w:rPr>
              <w:t>条</w:t>
            </w:r>
            <w:r>
              <w:rPr>
                <w:rFonts w:hint="eastAsia" w:ascii="Times New Roman" w:hAnsi="Times New Roman" w:eastAsia="仿宋_GB2312" w:cs="仿宋_GB2312"/>
                <w:b/>
                <w:bCs/>
                <w:color w:val="auto"/>
                <w:sz w:val="21"/>
                <w:szCs w:val="21"/>
              </w:rPr>
              <w:t>第二款、第四款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有下列情形之一的企业，应当实施强制性清洁生产审核：</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（一）污染物排放超过国家或者地方规定的排放标准，或者虽未超过国家或者地方规定的排放标准，但超过重点污染物排放总量控制指标的；</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（二）超过单位产品能源消耗限额标准构成高耗能的；</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（三）使用有毒、有害原料进行生产或者在生产中排放有毒、有害物质的。</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实施强制性清洁生产审核的企业，应当将审核结果向所在地县级以上地方人民政府负责清洁生产综合协调的部门、环境保护部门报告，并在本地区主要媒体上公布，接受公众监督，但涉及商业秘密的除外。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《中华人民共和国清洁生产促进法》第三十九条第一款</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6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29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color w:val="auto"/>
              </w:rPr>
            </w:pPr>
            <w:r>
              <w:rPr>
                <w:rFonts w:hint="eastAsia" w:ascii="Times New Roman" w:hAnsi="Times New Roman" w:cs="宋体"/>
                <w:b/>
                <w:bCs/>
                <w:color w:val="auto"/>
              </w:rPr>
              <w:t>违法事实</w:t>
            </w:r>
          </w:p>
        </w:tc>
        <w:tc>
          <w:tcPr>
            <w:tcW w:w="5606"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未规范实施强制性清洁生产审核，或未规范报告的</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606"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未实施强制性清洁生产审核，或者未报告的</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606"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在清洁生产审核中弄虚作假的，或者不如实报告审核结果的</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606"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微型企业</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606"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小型企业</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606"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中型企业</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606"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大型企业</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606"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两年内未受到过其他处罚</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606"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606"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296"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widowControl/>
        <w:snapToGrid w:val="0"/>
        <w:jc w:val="left"/>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auto"/>
              </w:rPr>
            </w:pPr>
            <w:r>
              <w:rPr>
                <w:rFonts w:ascii="Times New Roman" w:hAnsi="Times New Roman" w:cs="Times New Roman"/>
                <w:color w:val="auto"/>
              </w:rPr>
              <w:br w:type="page"/>
            </w: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自然保护区管理机构拒绝环境保护行政主管部门或者有关自然保护区行政主管部门监督检查，或者在被检查时弄虚作假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《中华人民共和国自然保护区条例》第二十条</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《中华人民共和国自然保护区条例》第三十六条</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rFonts w:ascii="Times New Roman" w:hAnsi="Times New Roman" w:eastAsia="仿宋_GB2312" w:cs="Times New Roman"/>
                <w:color w:val="auto"/>
                <w:sz w:val="21"/>
                <w:szCs w:val="21"/>
              </w:rPr>
              <w:t>300</w:t>
            </w:r>
            <w:r>
              <w:rPr>
                <w:rFonts w:hint="eastAsia" w:ascii="Times New Roman" w:hAnsi="Times New Roman" w:eastAsia="仿宋_GB2312" w:cs="仿宋_GB2312"/>
                <w:color w:val="auto"/>
                <w:sz w:val="21"/>
                <w:szCs w:val="21"/>
              </w:rPr>
              <w:t>元以上</w:t>
            </w:r>
            <w:r>
              <w:rPr>
                <w:rFonts w:ascii="Times New Roman" w:hAnsi="Times New Roman" w:eastAsia="仿宋_GB2312" w:cs="Times New Roman"/>
                <w:color w:val="auto"/>
                <w:sz w:val="21"/>
                <w:szCs w:val="21"/>
              </w:rPr>
              <w:t>3000</w:t>
            </w:r>
            <w:r>
              <w:rPr>
                <w:rFonts w:hint="eastAsia" w:ascii="Times New Roman" w:hAnsi="Times New Roman" w:eastAsia="仿宋_GB2312" w:cs="仿宋_GB2312"/>
                <w:color w:val="auto"/>
                <w:sz w:val="21"/>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拒绝检查</w:t>
            </w:r>
          </w:p>
          <w:p>
            <w:pPr>
              <w:snapToGrid w:val="0"/>
              <w:jc w:val="center"/>
              <w:rPr>
                <w:rFonts w:ascii="Times New Roman" w:hAnsi="Times New Roman" w:cs="Times New Roman"/>
                <w:b/>
                <w:bCs/>
                <w:color w:val="auto"/>
              </w:rPr>
            </w:pPr>
            <w:r>
              <w:rPr>
                <w:rFonts w:hint="eastAsia" w:ascii="Times New Roman" w:hAnsi="Times New Roman" w:cs="宋体"/>
                <w:b/>
                <w:bCs/>
                <w:color w:val="auto"/>
              </w:rPr>
              <w:t>情形</w:t>
            </w: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迟滞</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分钟以上</w:t>
            </w: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分钟以内</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迟滞超过半小时</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阻碍或隐匿部分资料</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围堵、滞留执法人员或拒绝提供资料</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暴力抗法</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弄虚作假</w:t>
            </w:r>
          </w:p>
          <w:p>
            <w:pPr>
              <w:snapToGrid w:val="0"/>
              <w:jc w:val="center"/>
              <w:rPr>
                <w:rFonts w:ascii="Times New Roman" w:hAnsi="Times New Roman" w:cs="Times New Roman"/>
                <w:b/>
                <w:bCs/>
                <w:color w:val="auto"/>
              </w:rPr>
            </w:pPr>
            <w:r>
              <w:rPr>
                <w:rFonts w:hint="eastAsia" w:ascii="Times New Roman" w:hAnsi="Times New Roman" w:cs="宋体"/>
                <w:b/>
                <w:bCs/>
                <w:color w:val="auto"/>
              </w:rPr>
              <w:t>情形</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提供非关键性假信息</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提供假信息</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伪造现场或证据</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widowControl/>
        <w:snapToGrid w:val="0"/>
        <w:jc w:val="left"/>
        <w:rPr>
          <w:rFonts w:ascii="Times New Roman" w:hAnsi="Times New Roman" w:cs="Times New Roman"/>
          <w:color w:val="auto"/>
          <w:sz w:val="10"/>
          <w:szCs w:val="10"/>
        </w:rPr>
      </w:pPr>
      <w:r>
        <w:rPr>
          <w:rFonts w:ascii="Times New Roman" w:hAnsi="Times New Roman" w:cs="Times New Roman"/>
          <w:color w:val="auto"/>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08" w:type="dxa"/>
            <w:gridSpan w:val="3"/>
            <w:vAlign w:val="center"/>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tcPr>
          <w:p>
            <w:pPr>
              <w:pStyle w:val="4"/>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在禁止养殖区域内建设畜禽养殖场、养殖小区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color w:val="auto"/>
                <w:kern w:val="0"/>
              </w:rPr>
            </w:pPr>
            <w:r>
              <w:rPr>
                <w:rFonts w:hint="eastAsia" w:ascii="Times New Roman" w:hAnsi="Times New Roman" w:eastAsia="仿宋_GB2312" w:cs="仿宋_GB2312"/>
                <w:b/>
                <w:bCs/>
                <w:color w:val="auto"/>
                <w:kern w:val="0"/>
              </w:rPr>
              <w:t>《畜禽规模养殖污染防治条例》第十一条</w:t>
            </w:r>
            <w:r>
              <w:rPr>
                <w:rFonts w:ascii="Times New Roman" w:hAnsi="Times New Roman" w:eastAsia="仿宋_GB2312" w:cs="Times New Roman"/>
                <w:color w:val="auto"/>
                <w:kern w:val="0"/>
              </w:rPr>
              <w:t xml:space="preserve"> </w:t>
            </w:r>
            <w:r>
              <w:rPr>
                <w:rFonts w:hint="eastAsia" w:ascii="Times New Roman" w:hAnsi="Times New Roman" w:eastAsia="仿宋_GB2312" w:cs="仿宋_GB2312"/>
                <w:color w:val="auto"/>
                <w:kern w:val="0"/>
              </w:rPr>
              <w:t>禁止在下列区域内建设畜禽养殖场、养殖小区：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color w:val="auto"/>
                <w:kern w:val="0"/>
              </w:rPr>
            </w:pPr>
            <w:r>
              <w:rPr>
                <w:rFonts w:hint="eastAsia" w:ascii="Times New Roman" w:hAnsi="Times New Roman" w:eastAsia="仿宋_GB2312" w:cs="仿宋_GB2312"/>
                <w:color w:val="auto"/>
                <w:kern w:val="0"/>
              </w:rPr>
              <w:t>（一）饮用水水源保护区，风景名胜区；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color w:val="auto"/>
                <w:kern w:val="0"/>
              </w:rPr>
            </w:pPr>
            <w:r>
              <w:rPr>
                <w:rFonts w:hint="eastAsia" w:ascii="Times New Roman" w:hAnsi="Times New Roman" w:eastAsia="仿宋_GB2312" w:cs="仿宋_GB2312"/>
                <w:color w:val="auto"/>
                <w:kern w:val="0"/>
              </w:rPr>
              <w:t>（二）自然保护区的核心区和缓冲区；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color w:val="auto"/>
                <w:kern w:val="0"/>
              </w:rPr>
            </w:pPr>
            <w:r>
              <w:rPr>
                <w:rFonts w:hint="eastAsia" w:ascii="Times New Roman" w:hAnsi="Times New Roman" w:eastAsia="仿宋_GB2312" w:cs="仿宋_GB2312"/>
                <w:color w:val="auto"/>
                <w:kern w:val="0"/>
              </w:rPr>
              <w:t>（三）城镇居民区、文化教育科学研究区等人口集中区域；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color w:val="auto"/>
                <w:kern w:val="0"/>
              </w:rPr>
            </w:pPr>
            <w:r>
              <w:rPr>
                <w:rFonts w:hint="eastAsia" w:ascii="Times New Roman" w:hAnsi="Times New Roman" w:eastAsia="仿宋_GB2312" w:cs="仿宋_GB2312"/>
                <w:color w:val="auto"/>
                <w:kern w:val="0"/>
              </w:rPr>
              <w:t>（四）法律、法规规定的其他禁止养殖区域。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color w:val="auto"/>
                <w:kern w:val="0"/>
              </w:rPr>
            </w:pPr>
            <w:r>
              <w:rPr>
                <w:rFonts w:hint="eastAsia" w:ascii="Times New Roman" w:hAnsi="Times New Roman" w:eastAsia="仿宋_GB2312" w:cs="仿宋_GB2312"/>
                <w:b/>
                <w:bCs/>
                <w:color w:val="auto"/>
                <w:kern w:val="0"/>
              </w:rPr>
              <w:t>《畜禽规模养殖污染防治条例》第三十七条第一款</w:t>
            </w:r>
            <w:r>
              <w:rPr>
                <w:rFonts w:ascii="Times New Roman" w:hAnsi="Times New Roman" w:eastAsia="仿宋_GB2312" w:cs="Times New Roman"/>
                <w:color w:val="auto"/>
                <w:kern w:val="0"/>
              </w:rPr>
              <w:t xml:space="preserve"> </w:t>
            </w:r>
            <w:r>
              <w:rPr>
                <w:rFonts w:hint="eastAsia" w:ascii="Times New Roman" w:hAnsi="Times New Roman" w:eastAsia="仿宋_GB2312" w:cs="仿宋_GB2312"/>
                <w:color w:val="auto"/>
                <w:kern w:val="0"/>
              </w:rPr>
              <w:t>违反本条例规定，在禁止养殖区域内建设畜禽养殖场、养殖小区的，由县级以上地方人民政府环境保护主管部门责令停止违法行为；拒不停止违法行为的，处</w:t>
            </w:r>
            <w:r>
              <w:rPr>
                <w:rFonts w:ascii="Times New Roman" w:hAnsi="Times New Roman" w:eastAsia="仿宋_GB2312" w:cs="Times New Roman"/>
                <w:color w:val="auto"/>
                <w:kern w:val="0"/>
              </w:rPr>
              <w:t>3</w:t>
            </w:r>
            <w:r>
              <w:rPr>
                <w:rFonts w:hint="eastAsia" w:ascii="Times New Roman" w:hAnsi="Times New Roman" w:eastAsia="仿宋_GB2312" w:cs="仿宋_GB2312"/>
                <w:color w:val="auto"/>
                <w:kern w:val="0"/>
              </w:rPr>
              <w:t>万元以上</w:t>
            </w:r>
            <w:r>
              <w:rPr>
                <w:rFonts w:ascii="Times New Roman" w:hAnsi="Times New Roman" w:eastAsia="仿宋_GB2312" w:cs="Times New Roman"/>
                <w:color w:val="auto"/>
                <w:kern w:val="0"/>
              </w:rPr>
              <w:t>10</w:t>
            </w:r>
            <w:r>
              <w:rPr>
                <w:rFonts w:hint="eastAsia" w:ascii="Times New Roman" w:hAnsi="Times New Roman" w:eastAsia="仿宋_GB2312" w:cs="仿宋_GB2312"/>
                <w:color w:val="auto"/>
                <w:kern w:val="0"/>
              </w:rPr>
              <w:t>万元以下的罚款，并报县级以上人民政府责令拆除或者关闭。在饮用水水源保护区建设畜禽养殖场、养殖小区的，由县级以上地方人民政府环境保护主管部门责令停止违法行为，处</w:t>
            </w:r>
            <w:r>
              <w:rPr>
                <w:rFonts w:ascii="Times New Roman" w:hAnsi="Times New Roman" w:eastAsia="仿宋_GB2312" w:cs="Times New Roman"/>
                <w:color w:val="auto"/>
                <w:kern w:val="0"/>
              </w:rPr>
              <w:t>10</w:t>
            </w:r>
            <w:r>
              <w:rPr>
                <w:rFonts w:hint="eastAsia" w:ascii="Times New Roman" w:hAnsi="Times New Roman" w:eastAsia="仿宋_GB2312" w:cs="仿宋_GB2312"/>
                <w:color w:val="auto"/>
                <w:kern w:val="0"/>
              </w:rPr>
              <w:t>万元以上</w:t>
            </w:r>
            <w:r>
              <w:rPr>
                <w:rFonts w:ascii="Times New Roman" w:hAnsi="Times New Roman" w:eastAsia="仿宋_GB2312" w:cs="Times New Roman"/>
                <w:color w:val="auto"/>
                <w:kern w:val="0"/>
              </w:rPr>
              <w:t>50</w:t>
            </w:r>
            <w:r>
              <w:rPr>
                <w:rFonts w:hint="eastAsia" w:ascii="Times New Roman" w:hAnsi="Times New Roman" w:eastAsia="仿宋_GB2312" w:cs="仿宋_GB2312"/>
                <w:color w:val="auto"/>
                <w:kern w:val="0"/>
              </w:rPr>
              <w:t>万元以下的罚款，并报经有批准权的人民政府批准，责令拆除或者关闭。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20"/>
              <w:jc w:val="left"/>
              <w:rPr>
                <w:rFonts w:ascii="Times New Roman" w:hAnsi="Times New Roman"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养殖规模</w:t>
            </w: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在禁止养殖区域内建设畜禽养殖场、养殖小区，尚未投入生产</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在禁止养殖区域内建设畜禽养殖场、养殖小区，年出栏生猪不足</w:t>
            </w:r>
            <w:r>
              <w:rPr>
                <w:rFonts w:ascii="Times New Roman" w:hAnsi="Times New Roman" w:eastAsia="仿宋_GB2312" w:cs="Times New Roman"/>
                <w:color w:val="auto"/>
                <w:sz w:val="21"/>
                <w:szCs w:val="21"/>
              </w:rPr>
              <w:t>1000</w:t>
            </w:r>
            <w:r>
              <w:rPr>
                <w:rFonts w:hint="eastAsia" w:ascii="Times New Roman" w:hAnsi="Times New Roman" w:eastAsia="仿宋_GB2312" w:cs="仿宋_GB2312"/>
                <w:color w:val="auto"/>
                <w:sz w:val="21"/>
                <w:szCs w:val="21"/>
              </w:rPr>
              <w:t>头</w:t>
            </w:r>
            <w:r>
              <w:rPr>
                <w:rFonts w:ascii="Times New Roman" w:hAnsi="Times New Roman" w:eastAsia="仿宋_GB2312" w:cs="Times New Roman"/>
                <w:color w:val="auto"/>
                <w:sz w:val="21"/>
                <w:szCs w:val="21"/>
              </w:rPr>
              <w:t>(</w:t>
            </w:r>
            <w:r>
              <w:rPr>
                <w:rFonts w:hint="eastAsia" w:ascii="Times New Roman" w:hAnsi="Times New Roman" w:eastAsia="仿宋_GB2312" w:cs="仿宋_GB2312"/>
                <w:color w:val="auto"/>
                <w:sz w:val="21"/>
                <w:szCs w:val="21"/>
              </w:rPr>
              <w:t>其他畜禽种类折合猪的养殖规模</w:t>
            </w:r>
            <w:r>
              <w:rPr>
                <w:rFonts w:ascii="Times New Roman" w:hAnsi="Times New Roman" w:eastAsia="仿宋_GB2312" w:cs="Times New Roman"/>
                <w:color w:val="auto"/>
                <w:sz w:val="21"/>
                <w:szCs w:val="21"/>
              </w:rPr>
              <w:t>)</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在禁止养殖区域内建设畜禽养殖场、养殖小区，年出栏生猪</w:t>
            </w:r>
            <w:r>
              <w:rPr>
                <w:rFonts w:ascii="Times New Roman" w:hAnsi="Times New Roman" w:eastAsia="仿宋_GB2312" w:cs="Times New Roman"/>
                <w:color w:val="auto"/>
                <w:sz w:val="21"/>
                <w:szCs w:val="21"/>
              </w:rPr>
              <w:t>1000</w:t>
            </w:r>
            <w:r>
              <w:rPr>
                <w:rFonts w:hint="eastAsia" w:ascii="Times New Roman" w:hAnsi="Times New Roman" w:eastAsia="仿宋_GB2312" w:cs="仿宋_GB2312"/>
                <w:color w:val="auto"/>
                <w:sz w:val="21"/>
                <w:szCs w:val="21"/>
              </w:rPr>
              <w:t>头以上，不足</w:t>
            </w:r>
            <w:r>
              <w:rPr>
                <w:rFonts w:ascii="Times New Roman" w:hAnsi="Times New Roman" w:eastAsia="仿宋_GB2312" w:cs="Times New Roman"/>
                <w:color w:val="auto"/>
                <w:sz w:val="21"/>
                <w:szCs w:val="21"/>
              </w:rPr>
              <w:t>2000</w:t>
            </w:r>
            <w:r>
              <w:rPr>
                <w:rFonts w:hint="eastAsia" w:ascii="Times New Roman" w:hAnsi="Times New Roman" w:eastAsia="仿宋_GB2312" w:cs="仿宋_GB2312"/>
                <w:color w:val="auto"/>
                <w:sz w:val="21"/>
                <w:szCs w:val="21"/>
              </w:rPr>
              <w:t>头</w:t>
            </w:r>
            <w:r>
              <w:rPr>
                <w:rFonts w:ascii="Times New Roman" w:hAnsi="Times New Roman" w:eastAsia="仿宋_GB2312" w:cs="Times New Roman"/>
                <w:color w:val="auto"/>
                <w:sz w:val="21"/>
                <w:szCs w:val="21"/>
              </w:rPr>
              <w:t>(</w:t>
            </w:r>
            <w:r>
              <w:rPr>
                <w:rFonts w:hint="eastAsia" w:ascii="Times New Roman" w:hAnsi="Times New Roman" w:eastAsia="仿宋_GB2312" w:cs="仿宋_GB2312"/>
                <w:color w:val="auto"/>
                <w:sz w:val="21"/>
                <w:szCs w:val="21"/>
              </w:rPr>
              <w:t>其他畜禽种类折合猪的养殖规模</w:t>
            </w:r>
            <w:r>
              <w:rPr>
                <w:rFonts w:ascii="Times New Roman" w:hAnsi="Times New Roman" w:eastAsia="仿宋_GB2312" w:cs="Times New Roman"/>
                <w:color w:val="auto"/>
                <w:sz w:val="21"/>
                <w:szCs w:val="21"/>
              </w:rPr>
              <w:t>)</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在禁止养殖区域内建设畜禽养殖场、养殖小区，年出栏生猪</w:t>
            </w:r>
            <w:r>
              <w:rPr>
                <w:rFonts w:ascii="Times New Roman" w:hAnsi="Times New Roman" w:eastAsia="仿宋_GB2312" w:cs="Times New Roman"/>
                <w:color w:val="auto"/>
                <w:sz w:val="21"/>
                <w:szCs w:val="21"/>
              </w:rPr>
              <w:t>2000</w:t>
            </w:r>
            <w:r>
              <w:rPr>
                <w:rFonts w:hint="eastAsia" w:ascii="Times New Roman" w:hAnsi="Times New Roman" w:eastAsia="仿宋_GB2312" w:cs="仿宋_GB2312"/>
                <w:color w:val="auto"/>
                <w:sz w:val="21"/>
                <w:szCs w:val="21"/>
              </w:rPr>
              <w:t>头以上</w:t>
            </w:r>
            <w:r>
              <w:rPr>
                <w:rFonts w:ascii="Times New Roman" w:hAnsi="Times New Roman" w:eastAsia="仿宋_GB2312" w:cs="Times New Roman"/>
                <w:color w:val="auto"/>
                <w:sz w:val="21"/>
                <w:szCs w:val="21"/>
              </w:rPr>
              <w:t>(</w:t>
            </w:r>
            <w:r>
              <w:rPr>
                <w:rFonts w:hint="eastAsia" w:ascii="Times New Roman" w:hAnsi="Times New Roman" w:eastAsia="仿宋_GB2312" w:cs="仿宋_GB2312"/>
                <w:color w:val="auto"/>
                <w:sz w:val="21"/>
                <w:szCs w:val="21"/>
              </w:rPr>
              <w:t>其他畜禽种类折合猪的养殖规模</w:t>
            </w:r>
            <w:r>
              <w:rPr>
                <w:rFonts w:ascii="Times New Roman" w:hAnsi="Times New Roman" w:eastAsia="仿宋_GB2312" w:cs="Times New Roman"/>
                <w:color w:val="auto"/>
                <w:sz w:val="21"/>
                <w:szCs w:val="21"/>
              </w:rPr>
              <w:t>)</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污染物设施</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污染物处理设施已建成并配套使用的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污染物处理设施已建成，仍造成一定污染</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未建设污染物处理设施，造成污染</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建设地点</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城镇居民区、文化教育科学研究区等人口集中区域</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自然保护区的核心区和缓冲区</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饮用水水源保护区，风景名胜区</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p>
      <w:pPr>
        <w:widowControl/>
        <w:snapToGrid w:val="0"/>
        <w:jc w:val="left"/>
        <w:rPr>
          <w:rFonts w:ascii="Times New Roman" w:hAnsi="Times New Roman" w:cs="Times New Roman"/>
          <w:color w:val="auto"/>
          <w:kern w:val="0"/>
          <w:sz w:val="10"/>
          <w:szCs w:val="10"/>
        </w:rPr>
      </w:pP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5211"/>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0"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0" w:type="dxa"/>
            <w:gridSpan w:val="2"/>
            <w:vAlign w:val="center"/>
          </w:tcPr>
          <w:p>
            <w:pPr>
              <w:pStyle w:val="4"/>
              <w:ind w:firstLine="42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超出生产配额许可证规定的品种、数量、期限生产消耗臭氧层物质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0"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《消耗臭氧层物质管理条例》第十五条第一款</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消耗臭氧层物质的生产单位不得超出生产配额许可证规定的品种、数量、期限生产消耗臭氧层物质，不得超出生产配额许可证规定的用途生产、销售消耗臭氧层物质。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0"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《消耗臭氧层物质管理条例》第三十三条第（一）项</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万元以下的罚款，报国务院环境保护主管部门核减其生产、使用配额数量；情节严重的，并处</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万元以下的罚款，报国务院环境保护主管部门吊销其生产、使用配额许可证：</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（一）超出生产配额许可证规定的品种、数量、期限生产消耗臭氧层物质的。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1"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消耗臭氧层物质种类</w:t>
            </w:r>
          </w:p>
        </w:tc>
        <w:tc>
          <w:tcPr>
            <w:tcW w:w="52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允许使用类物质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jc w:val="center"/>
              <w:rPr>
                <w:rFonts w:ascii="Times New Roman" w:hAnsi="Times New Roman" w:cs="Times New Roman"/>
                <w:b/>
                <w:bCs/>
                <w:color w:val="auto"/>
              </w:rPr>
            </w:pPr>
          </w:p>
        </w:tc>
        <w:tc>
          <w:tcPr>
            <w:tcW w:w="52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过渡性使用类物质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jc w:val="center"/>
              <w:rPr>
                <w:rFonts w:ascii="Times New Roman" w:hAnsi="Times New Roman" w:cs="Times New Roman"/>
                <w:b/>
                <w:bCs/>
                <w:color w:val="auto"/>
              </w:rPr>
            </w:pPr>
          </w:p>
        </w:tc>
        <w:tc>
          <w:tcPr>
            <w:tcW w:w="5211"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禁止使用类物质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涉及消耗</w:t>
            </w:r>
          </w:p>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臭氧层物质</w:t>
            </w:r>
          </w:p>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数量</w:t>
            </w:r>
          </w:p>
        </w:tc>
        <w:tc>
          <w:tcPr>
            <w:tcW w:w="5211"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不足</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spacing w:line="288" w:lineRule="auto"/>
              <w:jc w:val="center"/>
              <w:rPr>
                <w:rFonts w:ascii="Times New Roman" w:hAnsi="Times New Roman" w:cs="Times New Roman"/>
                <w:b/>
                <w:bCs/>
                <w:color w:val="auto"/>
              </w:rPr>
            </w:pPr>
          </w:p>
        </w:tc>
        <w:tc>
          <w:tcPr>
            <w:tcW w:w="5211"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千克以上不足</w:t>
            </w: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spacing w:line="288" w:lineRule="auto"/>
              <w:jc w:val="center"/>
              <w:rPr>
                <w:rFonts w:ascii="Times New Roman" w:hAnsi="Times New Roman" w:cs="Times New Roman"/>
                <w:b/>
                <w:bCs/>
                <w:color w:val="auto"/>
              </w:rPr>
            </w:pPr>
          </w:p>
        </w:tc>
        <w:tc>
          <w:tcPr>
            <w:tcW w:w="5211"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100</w:t>
            </w:r>
            <w:r>
              <w:rPr>
                <w:rFonts w:hint="eastAsia" w:ascii="Times New Roman" w:hAnsi="Times New Roman" w:eastAsia="仿宋_GB2312" w:cs="仿宋_GB2312"/>
                <w:color w:val="auto"/>
                <w:sz w:val="21"/>
                <w:szCs w:val="21"/>
              </w:rPr>
              <w:t>千克以上不足</w:t>
            </w:r>
            <w:r>
              <w:rPr>
                <w:rFonts w:ascii="Times New Roman" w:hAnsi="Times New Roman" w:eastAsia="仿宋_GB2312" w:cs="Times New Roman"/>
                <w:color w:val="auto"/>
                <w:sz w:val="21"/>
                <w:szCs w:val="21"/>
              </w:rPr>
              <w:t>500</w:t>
            </w:r>
            <w:r>
              <w:rPr>
                <w:rFonts w:hint="eastAsia" w:ascii="Times New Roman" w:hAnsi="Times New Roman" w:eastAsia="仿宋_GB2312" w:cs="仿宋_GB2312"/>
                <w:color w:val="auto"/>
                <w:sz w:val="21"/>
                <w:szCs w:val="21"/>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spacing w:line="288" w:lineRule="auto"/>
              <w:jc w:val="center"/>
              <w:rPr>
                <w:rFonts w:ascii="Times New Roman" w:hAnsi="Times New Roman" w:cs="Times New Roman"/>
                <w:b/>
                <w:bCs/>
                <w:color w:val="auto"/>
              </w:rPr>
            </w:pPr>
          </w:p>
        </w:tc>
        <w:tc>
          <w:tcPr>
            <w:tcW w:w="5211"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500</w:t>
            </w:r>
            <w:r>
              <w:rPr>
                <w:rFonts w:hint="eastAsia" w:ascii="Times New Roman" w:hAnsi="Times New Roman" w:eastAsia="仿宋_GB2312" w:cs="仿宋_GB2312"/>
                <w:color w:val="auto"/>
                <w:sz w:val="21"/>
                <w:szCs w:val="21"/>
              </w:rPr>
              <w:t>千克以上不足</w:t>
            </w:r>
            <w:r>
              <w:rPr>
                <w:rFonts w:ascii="Times New Roman" w:hAnsi="Times New Roman" w:eastAsia="仿宋_GB2312" w:cs="Times New Roman"/>
                <w:color w:val="auto"/>
                <w:sz w:val="21"/>
                <w:szCs w:val="21"/>
              </w:rPr>
              <w:t>1000</w:t>
            </w:r>
            <w:r>
              <w:rPr>
                <w:rFonts w:hint="eastAsia" w:ascii="Times New Roman" w:hAnsi="Times New Roman" w:eastAsia="仿宋_GB2312" w:cs="仿宋_GB2312"/>
                <w:color w:val="auto"/>
                <w:sz w:val="21"/>
                <w:szCs w:val="21"/>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spacing w:line="288" w:lineRule="auto"/>
              <w:jc w:val="center"/>
              <w:rPr>
                <w:rFonts w:ascii="Times New Roman" w:hAnsi="Times New Roman" w:cs="Times New Roman"/>
                <w:b/>
                <w:bCs/>
                <w:color w:val="auto"/>
              </w:rPr>
            </w:pPr>
          </w:p>
        </w:tc>
        <w:tc>
          <w:tcPr>
            <w:tcW w:w="5211"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1000</w:t>
            </w:r>
            <w:r>
              <w:rPr>
                <w:rFonts w:hint="eastAsia" w:ascii="Times New Roman" w:hAnsi="Times New Roman" w:eastAsia="仿宋_GB2312" w:cs="仿宋_GB2312"/>
                <w:color w:val="auto"/>
                <w:sz w:val="21"/>
                <w:szCs w:val="21"/>
              </w:rPr>
              <w:t>千克以上</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1"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jc w:val="center"/>
              <w:rPr>
                <w:rFonts w:ascii="Times New Roman" w:hAnsi="Times New Roman" w:cs="Times New Roman"/>
                <w:b/>
                <w:bCs/>
                <w:color w:val="auto"/>
              </w:rPr>
            </w:pPr>
          </w:p>
        </w:tc>
        <w:tc>
          <w:tcPr>
            <w:tcW w:w="5211"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vAlign w:val="center"/>
          </w:tcPr>
          <w:p>
            <w:pPr>
              <w:snapToGrid w:val="0"/>
              <w:jc w:val="center"/>
              <w:rPr>
                <w:rFonts w:ascii="Times New Roman" w:hAnsi="Times New Roman" w:cs="Times New Roman"/>
                <w:b/>
                <w:bCs/>
                <w:color w:val="auto"/>
              </w:rPr>
            </w:pPr>
          </w:p>
        </w:tc>
        <w:tc>
          <w:tcPr>
            <w:tcW w:w="5211"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0" w:type="dxa"/>
            <w:gridSpan w:val="2"/>
          </w:tcPr>
          <w:p>
            <w:pPr>
              <w:snapToGrid w:val="0"/>
              <w:ind w:firstLine="420"/>
              <w:jc w:val="center"/>
              <w:rPr>
                <w:rFonts w:ascii="Times New Roman" w:hAnsi="Times New Roman" w:cs="Times New Roman"/>
                <w:color w:val="auto"/>
              </w:rPr>
            </w:pPr>
          </w:p>
        </w:tc>
      </w:tr>
    </w:tbl>
    <w:p>
      <w:pPr>
        <w:snapToGrid w:val="0"/>
        <w:rPr>
          <w:rFonts w:ascii="Times New Roman" w:hAnsi="Times New Roman" w:eastAsia="仿宋_GB2312" w:cs="Times New Roman"/>
          <w:color w:val="auto"/>
          <w:sz w:val="10"/>
          <w:szCs w:val="10"/>
        </w:rPr>
      </w:pPr>
      <w:r>
        <w:rPr>
          <w:rFonts w:ascii="Times New Roman" w:hAnsi="Times New Roman" w:eastAsia="仿宋_GB2312" w:cs="Times New Roman"/>
          <w:color w:val="auto"/>
          <w:sz w:val="32"/>
          <w:szCs w:val="32"/>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vAlign w:val="center"/>
          </w:tcPr>
          <w:p>
            <w:pPr>
              <w:pStyle w:val="4"/>
              <w:snapToGrid w:val="0"/>
              <w:ind w:firstLine="42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超出生产配额许可证规定的用途生产或者销售消耗臭氧层物质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《消耗臭氧层物质管理条例》第十五条第一款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消耗臭氧层物质的生产单位不得超出生产配额许可证规定的品种、数量、期限生产消耗臭氧层物质，不得超出生产配额许可证规定的用途生产、销售消耗臭氧层物质。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《消耗臭氧层物质管理条例》第三十三条第（二）项</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万元以下的罚款，报国务院环境保护主管部门核减其生产、使用配额数量；情节严重的，并处</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万元以下的罚款，报国务院环境保护主管部门吊销其生产、使用配额许可证：</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（二）超出生产配额许可证规定的用途生产或者销售消耗臭氧层物质的。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消耗臭氧层物质种类</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允许使用类物质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过渡性使用类物质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禁止使用类物质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涉及消耗臭氧层物质数量</w:t>
            </w: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不足</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千克以上不足</w:t>
            </w:r>
            <w:r>
              <w:rPr>
                <w:rFonts w:ascii="Times New Roman" w:hAnsi="Times New Roman" w:eastAsia="仿宋_GB2312" w:cs="Times New Roman"/>
                <w:color w:val="auto"/>
              </w:rPr>
              <w:t>100</w:t>
            </w:r>
            <w:r>
              <w:rPr>
                <w:rFonts w:hint="eastAsia" w:ascii="Times New Roman" w:hAnsi="Times New Roman" w:eastAsia="仿宋_GB2312" w:cs="仿宋_GB2312"/>
                <w:color w:val="auto"/>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100</w:t>
            </w:r>
            <w:r>
              <w:rPr>
                <w:rFonts w:hint="eastAsia" w:ascii="Times New Roman" w:hAnsi="Times New Roman" w:eastAsia="仿宋_GB2312" w:cs="仿宋_GB2312"/>
                <w:color w:val="auto"/>
              </w:rPr>
              <w:t>千克以上不足</w:t>
            </w:r>
            <w:r>
              <w:rPr>
                <w:rFonts w:ascii="Times New Roman" w:hAnsi="Times New Roman" w:eastAsia="仿宋_GB2312" w:cs="Times New Roman"/>
                <w:color w:val="auto"/>
              </w:rPr>
              <w:t>500</w:t>
            </w:r>
            <w:r>
              <w:rPr>
                <w:rFonts w:hint="eastAsia" w:ascii="Times New Roman" w:hAnsi="Times New Roman" w:eastAsia="仿宋_GB2312" w:cs="仿宋_GB2312"/>
                <w:color w:val="auto"/>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500</w:t>
            </w:r>
            <w:r>
              <w:rPr>
                <w:rFonts w:hint="eastAsia" w:ascii="Times New Roman" w:hAnsi="Times New Roman" w:eastAsia="仿宋_GB2312" w:cs="仿宋_GB2312"/>
                <w:color w:val="auto"/>
              </w:rPr>
              <w:t>千克以上不足</w:t>
            </w:r>
            <w:r>
              <w:rPr>
                <w:rFonts w:ascii="Times New Roman" w:hAnsi="Times New Roman" w:eastAsia="仿宋_GB2312" w:cs="Times New Roman"/>
                <w:color w:val="auto"/>
              </w:rPr>
              <w:t>1000</w:t>
            </w:r>
            <w:r>
              <w:rPr>
                <w:rFonts w:hint="eastAsia" w:ascii="Times New Roman" w:hAnsi="Times New Roman" w:eastAsia="仿宋_GB2312" w:cs="仿宋_GB2312"/>
                <w:color w:val="auto"/>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1000</w:t>
            </w:r>
            <w:r>
              <w:rPr>
                <w:rFonts w:hint="eastAsia" w:ascii="Times New Roman" w:hAnsi="Times New Roman" w:eastAsia="仿宋_GB2312" w:cs="仿宋_GB2312"/>
                <w:color w:val="auto"/>
              </w:rPr>
              <w:t>千克以上</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snapToGrid w:val="0"/>
        <w:rPr>
          <w:rFonts w:ascii="Times New Roman" w:hAnsi="Times New Roman" w:eastAsia="仿宋_GB2312" w:cs="Times New Roman"/>
          <w:color w:val="auto"/>
          <w:sz w:val="10"/>
          <w:szCs w:val="10"/>
        </w:rPr>
      </w:pPr>
      <w:r>
        <w:rPr>
          <w:rFonts w:ascii="Times New Roman" w:hAnsi="Times New Roman" w:eastAsia="仿宋_GB2312" w:cs="Times New Roman"/>
          <w:color w:val="auto"/>
          <w:sz w:val="32"/>
          <w:szCs w:val="32"/>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超出使用配额许可证规定的品种、数量、用途、期限使用消耗臭氧层物质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《消耗臭氧层物质管理条例》第十六条第一款</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依照本条例规定领取使用配额许可证的单位，不得超出使用配额许可证规定的品种、用途、数量、期限使用消耗臭氧层物质。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《消耗臭氧层物质管理条例》第三十三条第（三）项</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万元以下的罚款，报国务院环境保护主管部门核减其生产、使用配额数量；情节严重的，并处</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20</w:t>
            </w:r>
            <w:r>
              <w:rPr>
                <w:rFonts w:hint="eastAsia" w:ascii="Times New Roman" w:hAnsi="Times New Roman" w:eastAsia="仿宋_GB2312" w:cs="仿宋_GB2312"/>
                <w:color w:val="auto"/>
                <w:sz w:val="21"/>
                <w:szCs w:val="21"/>
              </w:rPr>
              <w:t>万元以下的罚款，报国务院环境保护主管部门吊销其生产、使用配额许可证：</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（三）超出使用配额许可证规定的品种、数量、用途、期限使用消耗臭氧层物质的。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消耗臭氧层物质种类</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允许使用类物质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过渡性使用类物质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禁止使用类物质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涉及消耗</w:t>
            </w:r>
          </w:p>
          <w:p>
            <w:pPr>
              <w:snapToGrid w:val="0"/>
              <w:jc w:val="center"/>
              <w:rPr>
                <w:rFonts w:ascii="Times New Roman" w:hAnsi="Times New Roman" w:cs="Times New Roman"/>
                <w:b/>
                <w:bCs/>
                <w:color w:val="auto"/>
              </w:rPr>
            </w:pPr>
            <w:r>
              <w:rPr>
                <w:rFonts w:hint="eastAsia" w:ascii="Times New Roman" w:hAnsi="Times New Roman" w:cs="宋体"/>
                <w:b/>
                <w:bCs/>
                <w:color w:val="auto"/>
              </w:rPr>
              <w:t>臭氧层物质</w:t>
            </w:r>
          </w:p>
          <w:p>
            <w:pPr>
              <w:snapToGrid w:val="0"/>
              <w:jc w:val="center"/>
              <w:rPr>
                <w:rFonts w:ascii="Times New Roman" w:hAnsi="Times New Roman" w:cs="Times New Roman"/>
                <w:b/>
                <w:bCs/>
                <w:color w:val="auto"/>
              </w:rPr>
            </w:pPr>
            <w:r>
              <w:rPr>
                <w:rFonts w:hint="eastAsia" w:ascii="Times New Roman" w:hAnsi="Times New Roman" w:cs="宋体"/>
                <w:b/>
                <w:bCs/>
                <w:color w:val="auto"/>
              </w:rPr>
              <w:t>数量</w:t>
            </w: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不足</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千克</w:t>
            </w:r>
          </w:p>
        </w:tc>
        <w:tc>
          <w:tcPr>
            <w:tcW w:w="268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千克以上不足</w:t>
            </w:r>
            <w:r>
              <w:rPr>
                <w:rFonts w:ascii="Times New Roman" w:hAnsi="Times New Roman" w:eastAsia="仿宋_GB2312" w:cs="Times New Roman"/>
                <w:color w:val="auto"/>
              </w:rPr>
              <w:t>100</w:t>
            </w:r>
            <w:r>
              <w:rPr>
                <w:rFonts w:hint="eastAsia" w:ascii="Times New Roman" w:hAnsi="Times New Roman" w:eastAsia="仿宋_GB2312" w:cs="仿宋_GB2312"/>
                <w:color w:val="auto"/>
              </w:rPr>
              <w:t>千克</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100</w:t>
            </w:r>
            <w:r>
              <w:rPr>
                <w:rFonts w:hint="eastAsia" w:ascii="Times New Roman" w:hAnsi="Times New Roman" w:eastAsia="仿宋_GB2312" w:cs="仿宋_GB2312"/>
                <w:color w:val="auto"/>
              </w:rPr>
              <w:t>千克以上不足</w:t>
            </w:r>
            <w:r>
              <w:rPr>
                <w:rFonts w:ascii="Times New Roman" w:hAnsi="Times New Roman" w:eastAsia="仿宋_GB2312" w:cs="Times New Roman"/>
                <w:color w:val="auto"/>
              </w:rPr>
              <w:t>500</w:t>
            </w:r>
            <w:r>
              <w:rPr>
                <w:rFonts w:hint="eastAsia" w:ascii="Times New Roman" w:hAnsi="Times New Roman" w:eastAsia="仿宋_GB2312" w:cs="仿宋_GB2312"/>
                <w:color w:val="auto"/>
              </w:rPr>
              <w:t>千克</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500</w:t>
            </w:r>
            <w:r>
              <w:rPr>
                <w:rFonts w:hint="eastAsia" w:ascii="Times New Roman" w:hAnsi="Times New Roman" w:eastAsia="仿宋_GB2312" w:cs="仿宋_GB2312"/>
                <w:color w:val="auto"/>
              </w:rPr>
              <w:t>千克以上不足</w:t>
            </w:r>
            <w:r>
              <w:rPr>
                <w:rFonts w:ascii="Times New Roman" w:hAnsi="Times New Roman" w:eastAsia="仿宋_GB2312" w:cs="Times New Roman"/>
                <w:color w:val="auto"/>
              </w:rPr>
              <w:t>1000</w:t>
            </w:r>
            <w:r>
              <w:rPr>
                <w:rFonts w:hint="eastAsia" w:ascii="Times New Roman" w:hAnsi="Times New Roman" w:eastAsia="仿宋_GB2312" w:cs="仿宋_GB2312"/>
                <w:color w:val="auto"/>
              </w:rPr>
              <w:t>千克</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1000</w:t>
            </w:r>
            <w:r>
              <w:rPr>
                <w:rFonts w:hint="eastAsia" w:ascii="Times New Roman" w:hAnsi="Times New Roman" w:eastAsia="仿宋_GB2312" w:cs="仿宋_GB2312"/>
                <w:color w:val="auto"/>
              </w:rPr>
              <w:t>千克以上</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逾期时间</w:t>
            </w: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个月以内</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r>
              <w:rPr>
                <w:rFonts w:hint="eastAsia" w:ascii="Times New Roman" w:hAnsi="Times New Roman" w:eastAsia="仿宋_GB2312" w:cs="仿宋_GB2312"/>
                <w:color w:val="auto"/>
              </w:rPr>
              <w:t>个月以上不满</w:t>
            </w:r>
            <w:r>
              <w:rPr>
                <w:rFonts w:ascii="Times New Roman" w:hAnsi="Times New Roman" w:eastAsia="仿宋_GB2312" w:cs="Times New Roman"/>
                <w:color w:val="auto"/>
              </w:rPr>
              <w:t>6</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6</w:t>
            </w:r>
            <w:r>
              <w:rPr>
                <w:rFonts w:hint="eastAsia" w:ascii="Times New Roman" w:hAnsi="Times New Roman" w:eastAsia="仿宋_GB2312" w:cs="仿宋_GB2312"/>
                <w:color w:val="auto"/>
              </w:rPr>
              <w:t>个月以上</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snapToGrid w:val="0"/>
        <w:rPr>
          <w:rFonts w:ascii="Times New Roman" w:hAnsi="Times New Roman" w:eastAsia="仿宋_GB2312" w:cs="Times New Roman"/>
          <w:color w:val="auto"/>
          <w:sz w:val="10"/>
          <w:szCs w:val="10"/>
        </w:rPr>
      </w:pPr>
      <w:r>
        <w:rPr>
          <w:rFonts w:ascii="Times New Roman" w:hAnsi="Times New Roman" w:eastAsia="仿宋_GB2312" w:cs="Times New Roman"/>
          <w:color w:val="auto"/>
          <w:sz w:val="32"/>
          <w:szCs w:val="32"/>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vAlign w:val="center"/>
          </w:tcPr>
          <w:p>
            <w:pPr>
              <w:pStyle w:val="4"/>
              <w:snapToGrid w:val="0"/>
              <w:ind w:firstLine="42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依照规定应当向环境保护主管部门备案而未备案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《消耗臭氧层物质管理条例》第十七条第一款</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消耗臭氧层物质的销售单位，应当按照国务院环境保护主管部门的规定办理备案手续。</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第十九条</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从事含消耗臭氧层物质的制冷设备、制冷系统或者灭火系统的维修、报废处理等经营活动的单位，应当向所在地县级人民政府环境保护主管部门备案。</w:t>
            </w:r>
          </w:p>
          <w:p>
            <w:pPr>
              <w:pStyle w:val="4"/>
              <w:ind w:firstLine="420"/>
              <w:rPr>
                <w:rFonts w:ascii="Times New Roman" w:hAnsi="Times New Roman" w:eastAsia="仿宋_GB2312" w:cs="Times New Roman"/>
                <w:b/>
                <w:bCs/>
                <w:color w:val="auto"/>
                <w:sz w:val="21"/>
                <w:szCs w:val="21"/>
              </w:rPr>
            </w:pPr>
            <w:r>
              <w:rPr>
                <w:rFonts w:hint="eastAsia" w:ascii="Times New Roman" w:hAnsi="Times New Roman" w:eastAsia="仿宋_GB2312" w:cs="仿宋_GB2312"/>
                <w:color w:val="auto"/>
                <w:sz w:val="21"/>
                <w:szCs w:val="21"/>
              </w:rPr>
              <w:t>专门从事消耗臭氧层物质回收、再生利用或者销毁等经营活动的单位，应当向所在地省、自治区、直辖市人民政府环境保护主管部门备案。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《消耗臭氧层物质管理条例》第三十八条第（一）项</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eastAsia="仿宋_GB2312" w:cs="Times New Roman"/>
                <w:color w:val="auto"/>
                <w:sz w:val="21"/>
                <w:szCs w:val="21"/>
              </w:rPr>
              <w:t>5000</w:t>
            </w:r>
            <w:r>
              <w:rPr>
                <w:rFonts w:hint="eastAsia" w:ascii="Times New Roman" w:hAnsi="Times New Roman" w:eastAsia="仿宋_GB2312" w:cs="仿宋_GB2312"/>
                <w:color w:val="auto"/>
                <w:sz w:val="21"/>
                <w:szCs w:val="21"/>
              </w:rPr>
              <w:t>元以上</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万元以下的罚款：</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（一）依照本条例规定应当向环境保护主管部门备案而未备案的。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spacing w:line="288" w:lineRule="auto"/>
              <w:jc w:val="center"/>
              <w:rPr>
                <w:rFonts w:ascii="Times New Roman" w:hAnsi="Times New Roman" w:cs="Times New Roman"/>
                <w:b/>
                <w:bCs/>
                <w:color w:val="auto"/>
              </w:rPr>
            </w:pPr>
            <w:r>
              <w:rPr>
                <w:rFonts w:hint="eastAsia" w:ascii="Times New Roman" w:hAnsi="Times New Roman" w:cs="宋体"/>
                <w:b/>
                <w:bCs/>
                <w:color w:val="auto"/>
              </w:rPr>
              <w:t>消耗臭氧层物质种类</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允许使用类物质</w:t>
            </w:r>
          </w:p>
        </w:tc>
        <w:tc>
          <w:tcPr>
            <w:tcW w:w="2689" w:type="dxa"/>
            <w:vAlign w:val="center"/>
          </w:tcPr>
          <w:p>
            <w:pPr>
              <w:snapToGrid w:val="0"/>
              <w:spacing w:line="288" w:lineRule="auto"/>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过渡性使用类物质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禁止使用类物质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1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hint="eastAsia" w:ascii="Times New Roman" w:hAnsi="Times New Roman" w:eastAsia="仿宋_GB2312" w:cs="仿宋_GB2312"/>
                <w:color w:val="auto"/>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hint="eastAsia" w:ascii="Times New Roman" w:hAnsi="Times New Roman" w:eastAsia="仿宋_GB2312" w:cs="仿宋_GB2312"/>
                <w:color w:val="auto"/>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hint="eastAsia" w:ascii="Times New Roman" w:hAnsi="Times New Roman" w:eastAsia="仿宋_GB2312" w:cs="仿宋_GB2312"/>
                <w:color w:val="auto"/>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ascii="Times New Roman" w:hAnsi="Times New Roman" w:eastAsia="仿宋_GB2312" w:cs="Times New Roman"/>
                <w:color w:val="auto"/>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tcPr>
          <w:p>
            <w:pPr>
              <w:snapToGrid w:val="0"/>
              <w:ind w:firstLine="420"/>
              <w:jc w:val="center"/>
              <w:rPr>
                <w:rFonts w:ascii="Times New Roman" w:hAnsi="Times New Roman" w:cs="Times New Roman"/>
                <w:color w:val="auto"/>
              </w:rPr>
            </w:pPr>
          </w:p>
        </w:tc>
      </w:tr>
    </w:tbl>
    <w:p>
      <w:pPr>
        <w:snapToGrid w:val="0"/>
        <w:rPr>
          <w:rFonts w:ascii="Times New Roman" w:hAnsi="Times New Roman" w:eastAsia="仿宋_GB2312" w:cs="Times New Roman"/>
          <w:color w:val="auto"/>
          <w:sz w:val="10"/>
          <w:szCs w:val="10"/>
        </w:rPr>
      </w:pPr>
      <w:r>
        <w:rPr>
          <w:rFonts w:ascii="Times New Roman" w:hAnsi="Times New Roman" w:eastAsia="仿宋_GB2312" w:cs="Times New Roman"/>
          <w:color w:val="auto"/>
          <w:sz w:val="32"/>
          <w:szCs w:val="32"/>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vAlign w:val="center"/>
          </w:tcPr>
          <w:p>
            <w:pPr>
              <w:pStyle w:val="4"/>
              <w:snapToGrid w:val="0"/>
              <w:ind w:firstLine="42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未按照规定完整保存有关生产经营活动的原始资料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《消耗臭氧层物质管理条例》第二十一条</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年，并按照国务院环境保护主管部门的规定报送相关数据。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《消耗臭氧层物质管理条例》第三十八条第（二）项</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eastAsia="仿宋_GB2312" w:cs="Times New Roman"/>
                <w:color w:val="auto"/>
                <w:sz w:val="21"/>
                <w:szCs w:val="21"/>
              </w:rPr>
              <w:t>5000</w:t>
            </w:r>
            <w:r>
              <w:rPr>
                <w:rFonts w:hint="eastAsia" w:ascii="Times New Roman" w:hAnsi="Times New Roman" w:eastAsia="仿宋_GB2312" w:cs="仿宋_GB2312"/>
                <w:color w:val="auto"/>
                <w:sz w:val="21"/>
                <w:szCs w:val="21"/>
              </w:rPr>
              <w:t>元以上</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万元以下的罚款：</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（二）未按照规定完整保存有关生产经营活动的原始资料的。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已完整保存原始资料，但不规范的</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保存部分原始资料，但不完整的</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未保存原始资料的</w:t>
            </w:r>
          </w:p>
        </w:tc>
        <w:tc>
          <w:tcPr>
            <w:tcW w:w="2689" w:type="dxa"/>
            <w:vAlign w:val="center"/>
          </w:tcPr>
          <w:p>
            <w:pPr>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消耗臭氧层物质种类</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允许使用类物质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过渡性使用类物质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禁止使用类物质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保存时限</w:t>
            </w: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2</w:t>
            </w:r>
            <w:r>
              <w:rPr>
                <w:rFonts w:hint="eastAsia" w:ascii="Times New Roman" w:hAnsi="Times New Roman" w:eastAsia="仿宋_GB2312" w:cs="仿宋_GB2312"/>
                <w:color w:val="auto"/>
              </w:rPr>
              <w:t>年以上</w:t>
            </w:r>
            <w:r>
              <w:rPr>
                <w:rFonts w:ascii="Times New Roman" w:hAnsi="Times New Roman" w:eastAsia="仿宋_GB2312" w:cs="Times New Roman"/>
                <w:color w:val="auto"/>
              </w:rPr>
              <w:t>3</w:t>
            </w:r>
            <w:r>
              <w:rPr>
                <w:rFonts w:hint="eastAsia" w:ascii="Times New Roman" w:hAnsi="Times New Roman" w:eastAsia="仿宋_GB2312" w:cs="仿宋_GB2312"/>
                <w:color w:val="auto"/>
              </w:rPr>
              <w:t>年以内的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年以上</w:t>
            </w:r>
            <w:r>
              <w:rPr>
                <w:rFonts w:ascii="Times New Roman" w:hAnsi="Times New Roman" w:eastAsia="仿宋_GB2312" w:cs="Times New Roman"/>
                <w:color w:val="auto"/>
              </w:rPr>
              <w:t>2</w:t>
            </w:r>
            <w:r>
              <w:rPr>
                <w:rFonts w:hint="eastAsia" w:ascii="Times New Roman" w:hAnsi="Times New Roman" w:eastAsia="仿宋_GB2312" w:cs="仿宋_GB2312"/>
                <w:color w:val="auto"/>
              </w:rPr>
              <w:t>年以内的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年的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snapToGrid w:val="0"/>
        <w:rPr>
          <w:rFonts w:ascii="Times New Roman" w:hAnsi="Times New Roman" w:eastAsia="仿宋_GB2312" w:cs="Times New Roman"/>
          <w:color w:val="auto"/>
          <w:sz w:val="10"/>
          <w:szCs w:val="10"/>
        </w:rPr>
      </w:pPr>
      <w:r>
        <w:rPr>
          <w:rFonts w:ascii="Times New Roman" w:hAnsi="Times New Roman" w:eastAsia="仿宋_GB2312" w:cs="Times New Roman"/>
          <w:color w:val="auto"/>
          <w:sz w:val="32"/>
          <w:szCs w:val="32"/>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vAlign w:val="center"/>
          </w:tcPr>
          <w:p>
            <w:pPr>
              <w:pStyle w:val="4"/>
              <w:snapToGrid w:val="0"/>
              <w:ind w:left="0" w:leftChars="0" w:firstLine="0" w:firstLineChars="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未按时申报或者谎报、瞒报有关经营活动的数据资料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《消耗臭氧层物质管理条例》第二十一条</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年，并按照国务院环境保护主管部门的规定报送相关数据。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《消耗臭氧层物质管理条例》第三十八条第（三）项</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eastAsia="仿宋_GB2312" w:cs="Times New Roman"/>
                <w:color w:val="auto"/>
                <w:sz w:val="21"/>
                <w:szCs w:val="21"/>
              </w:rPr>
              <w:t>5000</w:t>
            </w:r>
            <w:r>
              <w:rPr>
                <w:rFonts w:hint="eastAsia" w:ascii="Times New Roman" w:hAnsi="Times New Roman" w:eastAsia="仿宋_GB2312" w:cs="仿宋_GB2312"/>
                <w:color w:val="auto"/>
                <w:sz w:val="21"/>
                <w:szCs w:val="21"/>
              </w:rPr>
              <w:t>元以上</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万元以下的罚款：</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（三）未按时申报或者谎报、瞒报有关经营活动的数据资料的。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未按时申报有关经营活动的数据资料的</w:t>
            </w:r>
          </w:p>
        </w:tc>
        <w:tc>
          <w:tcPr>
            <w:tcW w:w="2689" w:type="dxa"/>
            <w:vAlign w:val="center"/>
          </w:tcPr>
          <w:p>
            <w:pPr>
              <w:snapToGrid w:val="0"/>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谎报、瞒报有关经营活动的数据资料的</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消耗臭氧层物质种类</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允许使用类物质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过渡性使用类物质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禁止使用类物质</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Pr>
        <w:snapToGrid w:val="0"/>
        <w:rPr>
          <w:rFonts w:ascii="Times New Roman" w:hAnsi="Times New Roman" w:eastAsia="仿宋_GB2312" w:cs="Times New Roman"/>
          <w:color w:val="auto"/>
          <w:sz w:val="10"/>
          <w:szCs w:val="10"/>
        </w:rPr>
      </w:pPr>
      <w:r>
        <w:rPr>
          <w:rFonts w:ascii="Times New Roman" w:hAnsi="Times New Roman" w:eastAsia="仿宋_GB2312" w:cs="Times New Roman"/>
          <w:color w:val="auto"/>
          <w:sz w:val="32"/>
          <w:szCs w:val="32"/>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vAlign w:val="center"/>
          </w:tcPr>
          <w:p>
            <w:pPr>
              <w:pStyle w:val="4"/>
              <w:snapToGrid w:val="0"/>
              <w:ind w:firstLine="42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未按照监督检查人员的要求提供必要的资料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《消耗臭氧层物质管理条例》第二十六条第二款</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被检查单位应当予以配合，如实反映情况，提供必要资料，不得拒绝和阻碍。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《消耗臭氧层物质管理条例》第三十八条第（四）项</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eastAsia="仿宋_GB2312" w:cs="Times New Roman"/>
                <w:color w:val="auto"/>
                <w:sz w:val="21"/>
                <w:szCs w:val="21"/>
              </w:rPr>
              <w:t>5000</w:t>
            </w:r>
            <w:r>
              <w:rPr>
                <w:rFonts w:hint="eastAsia" w:ascii="Times New Roman" w:hAnsi="Times New Roman" w:eastAsia="仿宋_GB2312" w:cs="仿宋_GB2312"/>
                <w:color w:val="auto"/>
                <w:sz w:val="21"/>
                <w:szCs w:val="21"/>
              </w:rPr>
              <w:t>元以上</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万元以下的罚款：</w:t>
            </w:r>
          </w:p>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（四）未按照监督检查人员的要求提供必要的资料的。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提供资料</w:t>
            </w:r>
          </w:p>
          <w:p>
            <w:pPr>
              <w:snapToGrid w:val="0"/>
              <w:jc w:val="center"/>
              <w:rPr>
                <w:rFonts w:ascii="Times New Roman" w:hAnsi="Times New Roman" w:cs="Times New Roman"/>
                <w:b/>
                <w:bCs/>
                <w:color w:val="auto"/>
              </w:rPr>
            </w:pPr>
            <w:r>
              <w:rPr>
                <w:rFonts w:hint="eastAsia" w:ascii="Times New Roman" w:hAnsi="Times New Roman" w:cs="宋体"/>
                <w:b/>
                <w:bCs/>
                <w:color w:val="auto"/>
              </w:rPr>
              <w:t>情况</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提供资料不全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提供假信息</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伪造现场或证据</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消耗臭氧层物质种类</w:t>
            </w:r>
          </w:p>
        </w:tc>
        <w:tc>
          <w:tcPr>
            <w:tcW w:w="521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允许使用类物质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过渡性使用类物质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hint="eastAsia" w:ascii="Times New Roman" w:hAnsi="Times New Roman" w:eastAsia="仿宋_GB2312" w:cs="仿宋_GB2312"/>
                <w:color w:val="auto"/>
                <w:sz w:val="21"/>
                <w:szCs w:val="21"/>
              </w:rPr>
            </w:pPr>
            <w:r>
              <w:rPr>
                <w:rFonts w:hint="eastAsia" w:ascii="Times New Roman" w:hAnsi="Times New Roman" w:eastAsia="仿宋_GB2312" w:cs="仿宋_GB2312"/>
                <w:color w:val="auto"/>
              </w:rPr>
              <w:t>禁止使用类物质</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tcPr>
          <w:p>
            <w:pPr>
              <w:snapToGrid w:val="0"/>
              <w:ind w:firstLine="420"/>
              <w:jc w:val="center"/>
              <w:rPr>
                <w:rFonts w:ascii="Times New Roman" w:hAnsi="Times New Roman" w:cs="Times New Roman"/>
                <w:color w:val="auto"/>
              </w:rPr>
            </w:pPr>
          </w:p>
        </w:tc>
      </w:tr>
    </w:tbl>
    <w:p>
      <w:pPr>
        <w:snapToGrid w:val="0"/>
        <w:rPr>
          <w:rFonts w:ascii="Times New Roman" w:hAnsi="Times New Roman" w:eastAsia="仿宋_GB2312" w:cs="Times New Roman"/>
          <w:color w:val="auto"/>
          <w:sz w:val="10"/>
          <w:szCs w:val="10"/>
        </w:rPr>
      </w:pPr>
      <w:r>
        <w:rPr>
          <w:rFonts w:ascii="Times New Roman" w:hAnsi="Times New Roman" w:eastAsia="仿宋_GB2312" w:cs="Times New Roman"/>
          <w:color w:val="auto"/>
          <w:sz w:val="32"/>
          <w:szCs w:val="32"/>
        </w:rPr>
        <w:br w:type="page"/>
      </w:r>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21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3"/>
            <w:vAlign w:val="center"/>
          </w:tcPr>
          <w:p>
            <w:pPr>
              <w:widowControl/>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（八）其他类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序号</w:t>
            </w:r>
          </w:p>
        </w:tc>
        <w:tc>
          <w:tcPr>
            <w:tcW w:w="7902" w:type="dxa"/>
            <w:gridSpan w:val="2"/>
            <w:vAlign w:val="center"/>
          </w:tcPr>
          <w:p>
            <w:pPr>
              <w:snapToGrid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拒绝、阻碍环境保护主管部门或者其他有关部门的监督检查，或者在接受监督检查时弄虚作假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违反条款</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《消耗臭氧层物质管理条例》第二十六条第二款</w:t>
            </w:r>
            <w:r>
              <w:rPr>
                <w:rFonts w:ascii="Times New Roman" w:hAnsi="Times New Roman" w:eastAsia="仿宋_GB2312" w:cs="Times New Roman"/>
                <w:color w:val="auto"/>
                <w:sz w:val="21"/>
                <w:szCs w:val="21"/>
              </w:rPr>
              <w:t xml:space="preserve">  </w:t>
            </w:r>
            <w:r>
              <w:rPr>
                <w:rFonts w:hint="eastAsia" w:ascii="Times New Roman" w:hAnsi="Times New Roman" w:eastAsia="仿宋_GB2312" w:cs="仿宋_GB2312"/>
                <w:color w:val="auto"/>
                <w:sz w:val="21"/>
                <w:szCs w:val="21"/>
              </w:rPr>
              <w:t>被检查单位应当予以配合，如实反映情况，提供必要资料，不得拒绝和阻碍。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处罚依据</w:t>
            </w:r>
          </w:p>
        </w:tc>
        <w:tc>
          <w:tcPr>
            <w:tcW w:w="7902" w:type="dxa"/>
            <w:gridSpan w:val="2"/>
          </w:tcPr>
          <w:p>
            <w:pPr>
              <w:pStyle w:val="4"/>
              <w:ind w:firstLine="420"/>
              <w:rPr>
                <w:rFonts w:ascii="Times New Roman" w:hAnsi="Times New Roman" w:eastAsia="仿宋_GB2312" w:cs="Times New Roman"/>
                <w:color w:val="auto"/>
                <w:sz w:val="21"/>
                <w:szCs w:val="21"/>
              </w:rPr>
            </w:pPr>
            <w:r>
              <w:rPr>
                <w:rFonts w:hint="eastAsia" w:ascii="Times New Roman" w:hAnsi="Times New Roman" w:eastAsia="仿宋_GB2312" w:cs="仿宋_GB2312"/>
                <w:b/>
                <w:bCs/>
                <w:color w:val="auto"/>
                <w:sz w:val="21"/>
                <w:szCs w:val="21"/>
              </w:rPr>
              <w:t>《消耗臭氧层物质管理条例》第三十九条</w:t>
            </w:r>
            <w:r>
              <w:rPr>
                <w:rFonts w:ascii="Times New Roman" w:hAnsi="Times New Roman" w:eastAsia="仿宋_GB2312" w:cs="Times New Roman"/>
                <w:b/>
                <w:bCs/>
                <w:color w:val="auto"/>
                <w:sz w:val="21"/>
                <w:szCs w:val="21"/>
              </w:rPr>
              <w:t xml:space="preserve">  </w:t>
            </w:r>
            <w:r>
              <w:rPr>
                <w:rFonts w:hint="eastAsia" w:ascii="Times New Roman" w:hAnsi="Times New Roman" w:eastAsia="仿宋_GB2312" w:cs="仿宋_GB2312"/>
                <w:color w:val="auto"/>
                <w:sz w:val="21"/>
                <w:szCs w:val="21"/>
              </w:rPr>
              <w:t>拒绝、阻碍环境保护主管部门或者其他有关部门的监督检查，或者在接受监督检查时弄虚作假的，由监督检查部门责令改正，处</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万元以上</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万元以下的罚款；构成违反治安管理行为的，由公安机关依法给予治安管理处罚；构成犯罪的，依法追究刑事责任。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13"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8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拒绝检查</w:t>
            </w:r>
          </w:p>
          <w:p>
            <w:pPr>
              <w:snapToGrid w:val="0"/>
              <w:jc w:val="center"/>
              <w:rPr>
                <w:rFonts w:ascii="Times New Roman" w:hAnsi="Times New Roman" w:cs="Times New Roman"/>
                <w:b/>
                <w:bCs/>
                <w:color w:val="auto"/>
              </w:rPr>
            </w:pPr>
            <w:r>
              <w:rPr>
                <w:rFonts w:hint="eastAsia" w:ascii="Times New Roman" w:hAnsi="Times New Roman" w:cs="宋体"/>
                <w:b/>
                <w:bCs/>
                <w:color w:val="auto"/>
              </w:rPr>
              <w:t>情形</w:t>
            </w:r>
          </w:p>
        </w:tc>
        <w:tc>
          <w:tcPr>
            <w:tcW w:w="5213"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迟滞</w:t>
            </w:r>
            <w:r>
              <w:rPr>
                <w:rFonts w:ascii="Times New Roman" w:hAnsi="Times New Roman" w:eastAsia="仿宋_GB2312" w:cs="Times New Roman"/>
                <w:color w:val="auto"/>
                <w:sz w:val="21"/>
                <w:szCs w:val="21"/>
              </w:rPr>
              <w:t>10</w:t>
            </w:r>
            <w:r>
              <w:rPr>
                <w:rFonts w:hint="eastAsia" w:ascii="Times New Roman" w:hAnsi="Times New Roman" w:eastAsia="仿宋_GB2312" w:cs="仿宋_GB2312"/>
                <w:color w:val="auto"/>
                <w:sz w:val="21"/>
                <w:szCs w:val="21"/>
              </w:rPr>
              <w:t>分钟以上</w:t>
            </w:r>
            <w:r>
              <w:rPr>
                <w:rFonts w:ascii="Times New Roman" w:hAnsi="Times New Roman" w:eastAsia="仿宋_GB2312" w:cs="Times New Roman"/>
                <w:color w:val="auto"/>
                <w:sz w:val="21"/>
                <w:szCs w:val="21"/>
              </w:rPr>
              <w:t>30</w:t>
            </w:r>
            <w:r>
              <w:rPr>
                <w:rFonts w:hint="eastAsia" w:ascii="Times New Roman" w:hAnsi="Times New Roman" w:eastAsia="仿宋_GB2312" w:cs="仿宋_GB2312"/>
                <w:color w:val="auto"/>
                <w:sz w:val="21"/>
                <w:szCs w:val="21"/>
              </w:rPr>
              <w:t>分钟以内</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迟滞超过半小时</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阻碍或隐匿部分资料</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围堵、滞留执法人员或拒绝提供资料</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暴力抗法</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弄虚作假</w:t>
            </w:r>
          </w:p>
          <w:p>
            <w:pPr>
              <w:snapToGrid w:val="0"/>
              <w:jc w:val="center"/>
              <w:rPr>
                <w:rFonts w:ascii="Times New Roman" w:hAnsi="Times New Roman" w:cs="Times New Roman"/>
                <w:b/>
                <w:bCs/>
                <w:color w:val="auto"/>
              </w:rPr>
            </w:pPr>
            <w:r>
              <w:rPr>
                <w:rFonts w:hint="eastAsia" w:ascii="Times New Roman" w:hAnsi="Times New Roman" w:cs="宋体"/>
                <w:b/>
                <w:bCs/>
                <w:color w:val="auto"/>
              </w:rPr>
              <w:t>情形</w:t>
            </w: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提供非关键性假信息</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提供假信息</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伪造现场或证据</w:t>
            </w:r>
          </w:p>
        </w:tc>
        <w:tc>
          <w:tcPr>
            <w:tcW w:w="2689"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lang w:eastAsia="zh-CN"/>
              </w:rPr>
              <w:t>环境</w:t>
            </w:r>
            <w:r>
              <w:rPr>
                <w:rFonts w:hint="eastAsia" w:ascii="Times New Roman" w:hAnsi="Times New Roman" w:cs="宋体"/>
                <w:b/>
                <w:bCs/>
                <w:color w:val="auto"/>
              </w:rPr>
              <w:t>违法次数</w:t>
            </w:r>
          </w:p>
        </w:tc>
        <w:tc>
          <w:tcPr>
            <w:tcW w:w="521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rPr>
              <w:t>两年内未受到过其他处罚</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pStyle w:val="5"/>
              <w:snapToGrid w:val="0"/>
              <w:spacing w:before="0" w:beforeAutospacing="0" w:after="0" w:afterAutospacing="0"/>
              <w:jc w:val="center"/>
              <w:rPr>
                <w:rFonts w:hint="eastAsia" w:ascii="Times New Roman" w:hAnsi="Times New Roman" w:eastAsia="仿宋_GB2312" w:cs="仿宋_GB2312"/>
                <w:color w:val="auto"/>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rPr>
              <w:t>对社会影响程度</w:t>
            </w:r>
          </w:p>
        </w:tc>
        <w:tc>
          <w:tcPr>
            <w:tcW w:w="5213" w:type="dxa"/>
            <w:vAlign w:val="center"/>
          </w:tcPr>
          <w:p>
            <w:pPr>
              <w:pStyle w:val="4"/>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sz w:val="21"/>
                <w:szCs w:val="21"/>
              </w:rPr>
              <w:t>未造成社会影响</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rPr>
              <w:t>造成社会影响轻微的</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lang w:val="en-US" w:eastAsia="zh-CN"/>
              </w:rPr>
              <w:t>造成一般社会影响</w:t>
            </w:r>
          </w:p>
        </w:tc>
        <w:tc>
          <w:tcPr>
            <w:tcW w:w="2689" w:type="dxa"/>
            <w:vAlign w:val="center"/>
          </w:tcPr>
          <w:p>
            <w:pPr>
              <w:snapToGrid w:val="0"/>
              <w:jc w:val="center"/>
              <w:rPr>
                <w:rFonts w:ascii="Times New Roman" w:hAnsi="Times New Roman" w:cs="Times New Roman"/>
                <w:color w:val="auto"/>
              </w:rPr>
            </w:pPr>
            <w:r>
              <w:rPr>
                <w:rFonts w:hint="eastAsia" w:ascii="Times New Roman" w:hAnsi="Times New Roman"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Merge w:val="continue"/>
            <w:vAlign w:val="center"/>
          </w:tcPr>
          <w:p>
            <w:pPr>
              <w:snapToGrid w:val="0"/>
              <w:jc w:val="center"/>
              <w:rPr>
                <w:rFonts w:ascii="Times New Roman" w:hAnsi="Times New Roman" w:cs="Times New Roman"/>
                <w:b/>
                <w:bCs/>
                <w:color w:val="auto"/>
              </w:rPr>
            </w:pPr>
          </w:p>
        </w:tc>
        <w:tc>
          <w:tcPr>
            <w:tcW w:w="5213" w:type="dxa"/>
            <w:vAlign w:val="center"/>
          </w:tcPr>
          <w:p>
            <w:pPr>
              <w:snapToGrid w:val="0"/>
              <w:jc w:val="center"/>
              <w:rPr>
                <w:rFonts w:hint="eastAsia" w:ascii="Times New Roman" w:hAnsi="Times New Roman" w:eastAsia="仿宋_GB2312" w:cs="仿宋_GB2312"/>
                <w:color w:val="auto"/>
              </w:rPr>
            </w:pPr>
            <w:r>
              <w:rPr>
                <w:rFonts w:hint="eastAsia" w:ascii="Times New Roman" w:hAnsi="Times New Roman" w:eastAsia="仿宋_GB2312" w:cs="仿宋_GB2312"/>
              </w:rPr>
              <w:t>造成社会影响严重的</w:t>
            </w:r>
          </w:p>
        </w:tc>
        <w:tc>
          <w:tcPr>
            <w:tcW w:w="2689"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6"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902" w:type="dxa"/>
            <w:gridSpan w:val="2"/>
            <w:vAlign w:val="center"/>
          </w:tcPr>
          <w:p>
            <w:pPr>
              <w:snapToGrid w:val="0"/>
              <w:ind w:firstLine="420"/>
              <w:jc w:val="center"/>
              <w:rPr>
                <w:rFonts w:ascii="Times New Roman" w:hAnsi="Times New Roman" w:cs="Times New Roman"/>
                <w:color w:val="auto"/>
              </w:rPr>
            </w:pPr>
          </w:p>
        </w:tc>
      </w:tr>
    </w:tbl>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bookmarkStart w:id="16" w:name="_GoBack"/>
      <w:bookmarkEnd w:id="16"/>
    </w:p>
    <w:p>
      <w:pPr>
        <w:snapToGrid w:val="0"/>
        <w:jc w:val="left"/>
      </w:pPr>
    </w:p>
    <w:p>
      <w:pPr>
        <w:snapToGrid w:val="0"/>
        <w:jc w:val="left"/>
      </w:pPr>
    </w:p>
    <w:p>
      <w:pPr>
        <w:jc w:val="center"/>
        <w:rPr>
          <w:rFonts w:ascii="Times New Roman" w:hAnsi="Times New Roman" w:eastAsia="仿宋_GB2312" w:cs="Times New Roman"/>
          <w:b/>
          <w:bCs/>
          <w:color w:val="auto"/>
          <w:sz w:val="32"/>
          <w:szCs w:val="32"/>
        </w:rPr>
      </w:pPr>
      <w:bookmarkStart w:id="10" w:name="_Toc744064304_WPSOffice_Level1"/>
      <w:bookmarkStart w:id="11" w:name="_Toc25240289"/>
      <w:r>
        <w:rPr>
          <w:rFonts w:hint="eastAsia" w:ascii="Times New Roman" w:hAnsi="Times New Roman" w:eastAsia="方正小标宋简体" w:cs="方正小标宋简体"/>
          <w:b/>
          <w:bCs/>
          <w:color w:val="auto"/>
          <w:sz w:val="44"/>
          <w:szCs w:val="44"/>
        </w:rPr>
        <w:t>二、通用处罚裁量表</w:t>
      </w:r>
      <w:bookmarkEnd w:id="10"/>
      <w:bookmarkEnd w:id="11"/>
    </w:p>
    <w:tbl>
      <w:tblPr>
        <w:tblStyle w:val="6"/>
        <w:tblW w:w="92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5209"/>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8" w:type="dxa"/>
            <w:gridSpan w:val="3"/>
            <w:vAlign w:val="center"/>
          </w:tcPr>
          <w:p>
            <w:pPr>
              <w:snapToGrid w:val="0"/>
              <w:jc w:val="center"/>
              <w:rPr>
                <w:rFonts w:ascii="Times New Roman" w:hAnsi="Times New Roman" w:cs="Times New Roman"/>
                <w:color w:val="auto"/>
              </w:rPr>
            </w:pPr>
            <w:r>
              <w:rPr>
                <w:rFonts w:hint="eastAsia" w:ascii="Times New Roman" w:hAnsi="Times New Roman" w:eastAsia="仿宋_GB2312" w:cs="仿宋_GB2312"/>
                <w:b/>
                <w:bCs/>
                <w:color w:val="auto"/>
                <w:sz w:val="32"/>
                <w:szCs w:val="32"/>
              </w:rPr>
              <w:t>通用处罚裁量表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裁量因素</w:t>
            </w:r>
          </w:p>
        </w:tc>
        <w:tc>
          <w:tcPr>
            <w:tcW w:w="520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判定标准</w:t>
            </w:r>
          </w:p>
        </w:tc>
        <w:tc>
          <w:tcPr>
            <w:tcW w:w="2690"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违法事实</w:t>
            </w:r>
          </w:p>
        </w:tc>
        <w:tc>
          <w:tcPr>
            <w:tcW w:w="5209"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一般</w:t>
            </w:r>
          </w:p>
        </w:tc>
        <w:tc>
          <w:tcPr>
            <w:tcW w:w="2690" w:type="dxa"/>
            <w:vAlign w:val="center"/>
          </w:tcPr>
          <w:p>
            <w:pPr>
              <w:pStyle w:val="4"/>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较重</w:t>
            </w:r>
          </w:p>
        </w:tc>
        <w:tc>
          <w:tcPr>
            <w:tcW w:w="2690"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pStyle w:val="4"/>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严重</w:t>
            </w:r>
          </w:p>
        </w:tc>
        <w:tc>
          <w:tcPr>
            <w:tcW w:w="2690" w:type="dxa"/>
            <w:vAlign w:val="center"/>
          </w:tcPr>
          <w:p>
            <w:pPr>
              <w:snapToGrid w:val="0"/>
              <w:jc w:val="center"/>
              <w:rPr>
                <w:rFonts w:ascii="Times New Roman" w:hAnsi="Times New Roman" w:eastAsia="仿宋_GB2312"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企业规模</w:t>
            </w: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微型企业</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小型企业</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中型企业</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大型企业</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违法次数</w:t>
            </w: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两年内未受到过其他处罚</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次</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pStyle w:val="5"/>
              <w:snapToGrid w:val="0"/>
              <w:spacing w:before="0" w:beforeAutospacing="0" w:after="0" w:afterAutospacing="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sz w:val="21"/>
                <w:szCs w:val="21"/>
              </w:rPr>
              <w:t>两年内受到处罚</w:t>
            </w:r>
            <w:r>
              <w:rPr>
                <w:rFonts w:ascii="Times New Roman" w:hAnsi="Times New Roman" w:eastAsia="仿宋_GB2312" w:cs="Times New Roman"/>
                <w:color w:val="auto"/>
                <w:sz w:val="21"/>
                <w:szCs w:val="21"/>
              </w:rPr>
              <w:t>2</w:t>
            </w:r>
            <w:r>
              <w:rPr>
                <w:rFonts w:hint="eastAsia" w:ascii="Times New Roman" w:hAnsi="Times New Roman" w:eastAsia="仿宋_GB2312" w:cs="仿宋_GB2312"/>
                <w:color w:val="auto"/>
                <w:sz w:val="21"/>
                <w:szCs w:val="21"/>
              </w:rPr>
              <w:t>次及以上</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违法行为</w:t>
            </w:r>
          </w:p>
          <w:p>
            <w:pPr>
              <w:snapToGrid w:val="0"/>
              <w:jc w:val="center"/>
              <w:rPr>
                <w:rFonts w:ascii="Times New Roman" w:hAnsi="Times New Roman" w:cs="Times New Roman"/>
                <w:b/>
                <w:bCs/>
                <w:color w:val="auto"/>
              </w:rPr>
            </w:pPr>
            <w:r>
              <w:rPr>
                <w:rFonts w:hint="eastAsia" w:ascii="Times New Roman" w:hAnsi="Times New Roman" w:cs="宋体"/>
                <w:b/>
                <w:bCs/>
                <w:color w:val="auto"/>
              </w:rPr>
              <w:t>发生地点</w:t>
            </w: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符合环境功能规划</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不符合环境功能规划，但不在保护区内</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位于自然保护区实验区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饮用水水源准保护区</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位于自然保护区缓冲区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饮用水水源二级保护区</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位于自然保护区核心区</w:t>
            </w:r>
            <w:r>
              <w:rPr>
                <w:rFonts w:ascii="Times New Roman" w:hAnsi="Times New Roman" w:eastAsia="仿宋_GB2312" w:cs="Times New Roman"/>
                <w:color w:val="auto"/>
              </w:rPr>
              <w:t>/</w:t>
            </w:r>
            <w:r>
              <w:rPr>
                <w:rFonts w:hint="eastAsia" w:ascii="Times New Roman" w:hAnsi="Times New Roman" w:eastAsia="仿宋_GB2312" w:cs="仿宋_GB2312"/>
                <w:color w:val="auto"/>
              </w:rPr>
              <w:t>饮用水水源一级保护区</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违法</w:t>
            </w:r>
            <w:r>
              <w:rPr>
                <w:rFonts w:hint="eastAsia" w:ascii="Times New Roman" w:hAnsi="Times New Roman" w:cs="宋体"/>
                <w:b/>
                <w:bCs/>
                <w:color w:val="auto"/>
                <w:lang w:val="en-US" w:eastAsia="zh-CN"/>
              </w:rPr>
              <w:t>持续</w:t>
            </w:r>
            <w:r>
              <w:rPr>
                <w:rFonts w:hint="eastAsia" w:ascii="Times New Roman" w:hAnsi="Times New Roman" w:cs="宋体"/>
                <w:b/>
                <w:bCs/>
                <w:color w:val="auto"/>
              </w:rPr>
              <w:t>时间</w:t>
            </w: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color w:val="auto"/>
              </w:rPr>
              <w:t>不满</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6</w:t>
            </w:r>
            <w:r>
              <w:rPr>
                <w:rFonts w:hint="eastAsia" w:ascii="Times New Roman" w:hAnsi="Times New Roman" w:eastAsia="仿宋_GB2312" w:cs="仿宋_GB2312"/>
                <w:color w:val="auto"/>
                <w:sz w:val="21"/>
                <w:szCs w:val="21"/>
              </w:rPr>
              <w:t>个月以上，不满</w:t>
            </w: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pStyle w:val="4"/>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12</w:t>
            </w:r>
            <w:r>
              <w:rPr>
                <w:rFonts w:hint="eastAsia" w:ascii="Times New Roman" w:hAnsi="Times New Roman" w:eastAsia="仿宋_GB2312" w:cs="仿宋_GB2312"/>
                <w:color w:val="auto"/>
                <w:sz w:val="21"/>
                <w:szCs w:val="21"/>
              </w:rPr>
              <w:t>个月以上</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超过限期</w:t>
            </w:r>
          </w:p>
          <w:p>
            <w:pPr>
              <w:snapToGrid w:val="0"/>
              <w:jc w:val="center"/>
              <w:rPr>
                <w:rFonts w:ascii="Times New Roman" w:hAnsi="Times New Roman" w:cs="Times New Roman"/>
                <w:b/>
                <w:bCs/>
                <w:color w:val="auto"/>
              </w:rPr>
            </w:pPr>
            <w:r>
              <w:rPr>
                <w:rFonts w:hint="eastAsia" w:ascii="Times New Roman" w:hAnsi="Times New Roman" w:cs="宋体"/>
                <w:b/>
                <w:bCs/>
                <w:color w:val="auto"/>
              </w:rPr>
              <w:t>改正时间</w:t>
            </w:r>
          </w:p>
        </w:tc>
        <w:tc>
          <w:tcPr>
            <w:tcW w:w="5209" w:type="dxa"/>
            <w:vAlign w:val="center"/>
          </w:tcPr>
          <w:p>
            <w:pPr>
              <w:snapToGrid w:val="0"/>
              <w:jc w:val="center"/>
              <w:rPr>
                <w:rFonts w:ascii="Times New Roman" w:hAnsi="Times New Roman" w:eastAsia="仿宋_GB2312" w:cs="Times New Roman"/>
                <w:color w:val="auto"/>
                <w:sz w:val="21"/>
                <w:szCs w:val="21"/>
              </w:rPr>
            </w:pPr>
            <w:r>
              <w:rPr>
                <w:rFonts w:hint="eastAsia" w:ascii="Times New Roman" w:hAnsi="Times New Roman" w:eastAsia="仿宋_GB2312" w:cs="仿宋_GB2312"/>
                <w:color w:val="auto"/>
              </w:rPr>
              <w:t>不足</w:t>
            </w:r>
            <w:r>
              <w:rPr>
                <w:rFonts w:ascii="Times New Roman" w:hAnsi="Times New Roman" w:eastAsia="仿宋_GB2312" w:cs="Times New Roman"/>
                <w:color w:val="auto"/>
              </w:rPr>
              <w:t>5</w:t>
            </w:r>
            <w:r>
              <w:rPr>
                <w:rFonts w:hint="eastAsia" w:ascii="Times New Roman" w:hAnsi="Times New Roman" w:eastAsia="仿宋_GB2312" w:cs="仿宋_GB2312"/>
                <w:color w:val="auto"/>
              </w:rPr>
              <w:t>天</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rPr>
              <w:t>5</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10</w:t>
            </w:r>
            <w:r>
              <w:rPr>
                <w:rFonts w:hint="eastAsia" w:ascii="Times New Roman" w:hAnsi="Times New Roman" w:eastAsia="仿宋_GB2312" w:cs="仿宋_GB2312"/>
                <w:color w:val="auto"/>
              </w:rPr>
              <w:t>天</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rPr>
              <w:t>10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20</w:t>
            </w:r>
            <w:r>
              <w:rPr>
                <w:rFonts w:hint="eastAsia" w:ascii="Times New Roman" w:hAnsi="Times New Roman" w:eastAsia="仿宋_GB2312" w:cs="仿宋_GB2312"/>
                <w:color w:val="auto"/>
              </w:rPr>
              <w:t>天</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rPr>
              <w:t>20</w:t>
            </w:r>
            <w:r>
              <w:rPr>
                <w:rFonts w:hint="eastAsia" w:ascii="Times New Roman" w:hAnsi="Times New Roman" w:eastAsia="仿宋_GB2312" w:cs="仿宋_GB2312"/>
                <w:color w:val="auto"/>
              </w:rPr>
              <w:t>天以上不足</w:t>
            </w:r>
            <w:r>
              <w:rPr>
                <w:rFonts w:ascii="Times New Roman" w:hAnsi="Times New Roman" w:eastAsia="仿宋_GB2312" w:cs="Times New Roman"/>
                <w:color w:val="auto"/>
              </w:rPr>
              <w:t>1</w:t>
            </w:r>
            <w:r>
              <w:rPr>
                <w:rFonts w:hint="eastAsia" w:ascii="Times New Roman" w:hAnsi="Times New Roman" w:eastAsia="仿宋_GB2312" w:cs="仿宋_GB2312"/>
                <w:color w:val="auto"/>
              </w:rPr>
              <w:t>个月</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rPr>
              <w:t>1</w:t>
            </w:r>
            <w:r>
              <w:rPr>
                <w:rFonts w:hint="eastAsia" w:ascii="Times New Roman" w:hAnsi="Times New Roman" w:eastAsia="仿宋_GB2312" w:cs="仿宋_GB2312"/>
                <w:color w:val="auto"/>
              </w:rPr>
              <w:t>个月以上</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ascii="Times New Roman" w:hAnsi="Times New Roman" w:cs="Times New Roman"/>
                <w:b/>
                <w:bCs/>
                <w:color w:val="auto"/>
              </w:rPr>
            </w:pPr>
            <w:r>
              <w:rPr>
                <w:rFonts w:hint="eastAsia" w:ascii="Times New Roman" w:hAnsi="Times New Roman" w:cs="宋体"/>
                <w:b/>
                <w:bCs/>
              </w:rPr>
              <w:t>对社会影响程度</w:t>
            </w:r>
          </w:p>
        </w:tc>
        <w:tc>
          <w:tcPr>
            <w:tcW w:w="5209" w:type="dxa"/>
            <w:vAlign w:val="center"/>
          </w:tcPr>
          <w:p>
            <w:pPr>
              <w:pStyle w:val="4"/>
              <w:snapToGrid w:val="0"/>
              <w:jc w:val="center"/>
              <w:rPr>
                <w:rFonts w:ascii="Times New Roman" w:hAnsi="Times New Roman" w:eastAsia="仿宋_GB2312" w:cs="Times New Roman"/>
                <w:color w:val="auto"/>
              </w:rPr>
            </w:pPr>
            <w:r>
              <w:rPr>
                <w:rFonts w:hint="eastAsia" w:ascii="Times New Roman" w:hAnsi="Times New Roman" w:eastAsia="仿宋_GB2312" w:cs="仿宋_GB2312"/>
                <w:sz w:val="21"/>
                <w:szCs w:val="21"/>
              </w:rPr>
              <w:t>未造成社会影响</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rPr>
              <w:t>造成社会影响轻微的</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造成一般社会影响</w:t>
            </w:r>
          </w:p>
        </w:tc>
        <w:tc>
          <w:tcPr>
            <w:tcW w:w="2690" w:type="dxa"/>
            <w:vAlign w:val="center"/>
          </w:tcPr>
          <w:p>
            <w:pPr>
              <w:snapToGrid w:val="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ascii="Times New Roman" w:hAnsi="Times New Roman" w:eastAsia="仿宋_GB2312" w:cs="Times New Roman"/>
                <w:color w:val="auto"/>
              </w:rPr>
            </w:pPr>
            <w:r>
              <w:rPr>
                <w:rFonts w:hint="eastAsia" w:ascii="Times New Roman" w:hAnsi="Times New Roman" w:eastAsia="仿宋_GB2312" w:cs="仿宋_GB2312"/>
              </w:rPr>
              <w:t>造成社会影响严重的</w:t>
            </w:r>
          </w:p>
        </w:tc>
        <w:tc>
          <w:tcPr>
            <w:tcW w:w="2690" w:type="dxa"/>
            <w:vAlign w:val="center"/>
          </w:tcPr>
          <w:p>
            <w:pPr>
              <w:snapToGrid w:val="0"/>
              <w:jc w:val="center"/>
              <w:rPr>
                <w:rFonts w:ascii="Times New Roman" w:hAnsi="Times New Roman" w:cs="Times New Roman"/>
                <w:color w:val="auto"/>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hint="default" w:ascii="Times New Roman" w:hAnsi="Times New Roman" w:cs="Times New Roman"/>
                <w:b/>
                <w:bCs/>
                <w:color w:val="auto"/>
                <w:lang w:val="en-US"/>
              </w:rPr>
            </w:pPr>
            <w:r>
              <w:rPr>
                <w:rFonts w:hint="eastAsia" w:ascii="Times New Roman" w:hAnsi="Times New Roman" w:cs="Times New Roman"/>
                <w:b/>
                <w:bCs/>
                <w:color w:val="auto"/>
                <w:lang w:val="en-US" w:eastAsia="zh-CN"/>
              </w:rPr>
              <w:t>对生态环境影响程度</w:t>
            </w:r>
          </w:p>
        </w:tc>
        <w:tc>
          <w:tcPr>
            <w:tcW w:w="5209"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lang w:val="en-US" w:eastAsia="zh-CN"/>
              </w:rPr>
              <w:t>未造成生态破坏或者环境污染</w:t>
            </w:r>
          </w:p>
        </w:tc>
        <w:tc>
          <w:tcPr>
            <w:tcW w:w="2690" w:type="dxa"/>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lang w:val="en-US" w:eastAsia="zh-CN"/>
              </w:rPr>
              <w:t>造成一般生态破坏或者环境污染</w:t>
            </w:r>
          </w:p>
        </w:tc>
        <w:tc>
          <w:tcPr>
            <w:tcW w:w="2690" w:type="dxa"/>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lang w:val="en-US" w:eastAsia="zh-CN"/>
              </w:rPr>
              <w:t>造成较重生态破坏或者环境污染</w:t>
            </w:r>
          </w:p>
        </w:tc>
        <w:tc>
          <w:tcPr>
            <w:tcW w:w="2690" w:type="dxa"/>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hint="eastAsia" w:ascii="Times New Roman" w:hAnsi="Times New Roman" w:eastAsia="仿宋_GB2312" w:cs="仿宋_GB2312"/>
              </w:rPr>
            </w:pPr>
            <w:r>
              <w:rPr>
                <w:rFonts w:hint="eastAsia" w:ascii="Times New Roman" w:hAnsi="Times New Roman" w:eastAsia="仿宋_GB2312" w:cs="仿宋_GB2312"/>
                <w:color w:val="auto"/>
                <w:lang w:val="en-US" w:eastAsia="zh-CN"/>
              </w:rPr>
              <w:t>造成严重生态破坏或者环境污染</w:t>
            </w:r>
          </w:p>
        </w:tc>
        <w:tc>
          <w:tcPr>
            <w:tcW w:w="2690" w:type="dxa"/>
            <w:vAlign w:val="center"/>
          </w:tcPr>
          <w:p>
            <w:pPr>
              <w:snapToGrid w:val="0"/>
              <w:jc w:val="center"/>
              <w:rPr>
                <w:rFonts w:ascii="Times New Roman" w:hAnsi="Times New Roman" w:cs="Times New Roma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restart"/>
            <w:vAlign w:val="center"/>
          </w:tcPr>
          <w:p>
            <w:pPr>
              <w:snapToGrid w:val="0"/>
              <w:jc w:val="center"/>
              <w:rPr>
                <w:rFonts w:hint="default" w:ascii="Times New Roman" w:hAnsi="Times New Roman" w:eastAsia="宋体" w:cs="Times New Roman"/>
                <w:b/>
                <w:bCs/>
                <w:color w:val="auto"/>
                <w:lang w:val="en-US" w:eastAsia="zh-CN"/>
              </w:rPr>
            </w:pPr>
            <w:r>
              <w:rPr>
                <w:rFonts w:hint="eastAsia" w:ascii="Times New Roman" w:hAnsi="Times New Roman" w:cs="Times New Roman"/>
                <w:b/>
                <w:bCs/>
                <w:color w:val="auto"/>
                <w:lang w:val="en-US" w:eastAsia="zh-CN"/>
              </w:rPr>
              <w:t>区域影响范围</w:t>
            </w:r>
          </w:p>
        </w:tc>
        <w:tc>
          <w:tcPr>
            <w:tcW w:w="5209" w:type="dxa"/>
            <w:vAlign w:val="center"/>
          </w:tcPr>
          <w:p>
            <w:pPr>
              <w:snapToGrid w:val="0"/>
              <w:jc w:val="center"/>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县级行政区内</w:t>
            </w:r>
          </w:p>
        </w:tc>
        <w:tc>
          <w:tcPr>
            <w:tcW w:w="2690"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跨县级行政区</w:t>
            </w:r>
          </w:p>
        </w:tc>
        <w:tc>
          <w:tcPr>
            <w:tcW w:w="2690"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跨市级行政区</w:t>
            </w:r>
          </w:p>
        </w:tc>
        <w:tc>
          <w:tcPr>
            <w:tcW w:w="2690"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9" w:type="dxa"/>
            <w:vMerge w:val="continue"/>
            <w:vAlign w:val="center"/>
          </w:tcPr>
          <w:p>
            <w:pPr>
              <w:snapToGrid w:val="0"/>
              <w:jc w:val="center"/>
              <w:rPr>
                <w:rFonts w:ascii="Times New Roman" w:hAnsi="Times New Roman" w:cs="Times New Roman"/>
                <w:b/>
                <w:bCs/>
                <w:color w:val="auto"/>
              </w:rPr>
            </w:pPr>
          </w:p>
        </w:tc>
        <w:tc>
          <w:tcPr>
            <w:tcW w:w="5209" w:type="dxa"/>
            <w:vAlign w:val="center"/>
          </w:tcPr>
          <w:p>
            <w:pPr>
              <w:snapToGrid w:val="0"/>
              <w:jc w:val="center"/>
              <w:rPr>
                <w:rFonts w:hint="default" w:ascii="Times New Roman" w:hAnsi="Times New Roman" w:eastAsia="仿宋_GB2312" w:cs="仿宋_GB2312"/>
                <w:color w:val="auto"/>
                <w:lang w:val="en-US" w:eastAsia="zh-CN"/>
              </w:rPr>
            </w:pPr>
            <w:r>
              <w:rPr>
                <w:rFonts w:hint="eastAsia" w:ascii="Times New Roman" w:hAnsi="Times New Roman" w:eastAsia="仿宋_GB2312" w:cs="仿宋_GB2312"/>
                <w:color w:val="auto"/>
                <w:lang w:val="en-US" w:eastAsia="zh-CN"/>
              </w:rPr>
              <w:t>跨省级行政区</w:t>
            </w:r>
          </w:p>
        </w:tc>
        <w:tc>
          <w:tcPr>
            <w:tcW w:w="2690" w:type="dxa"/>
            <w:vAlign w:val="center"/>
          </w:tcPr>
          <w:p>
            <w:pPr>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9" w:type="dxa"/>
            <w:vAlign w:val="center"/>
          </w:tcPr>
          <w:p>
            <w:pPr>
              <w:snapToGrid w:val="0"/>
              <w:jc w:val="center"/>
              <w:rPr>
                <w:rFonts w:ascii="Times New Roman" w:hAnsi="Times New Roman" w:cs="Times New Roman"/>
                <w:b/>
                <w:bCs/>
                <w:color w:val="auto"/>
              </w:rPr>
            </w:pPr>
            <w:r>
              <w:rPr>
                <w:rFonts w:hint="eastAsia" w:ascii="Times New Roman" w:hAnsi="Times New Roman" w:cs="宋体"/>
                <w:b/>
                <w:bCs/>
                <w:color w:val="auto"/>
              </w:rPr>
              <w:t>备注</w:t>
            </w:r>
          </w:p>
        </w:tc>
        <w:tc>
          <w:tcPr>
            <w:tcW w:w="7899" w:type="dxa"/>
            <w:gridSpan w:val="2"/>
            <w:vAlign w:val="center"/>
          </w:tcPr>
          <w:p>
            <w:pPr>
              <w:snapToGrid w:val="0"/>
              <w:ind w:firstLine="420"/>
              <w:jc w:val="center"/>
              <w:rPr>
                <w:rFonts w:ascii="Times New Roman" w:hAnsi="Times New Roman" w:cs="Times New Roman"/>
                <w:color w:val="auto"/>
              </w:rPr>
            </w:pPr>
          </w:p>
        </w:tc>
      </w:tr>
    </w:tbl>
    <w:p>
      <w:pPr>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注：专项处罚裁量表所列情形外，</w:t>
      </w:r>
      <w:r>
        <w:rPr>
          <w:rFonts w:hint="eastAsia" w:ascii="Times New Roman" w:hAnsi="Times New Roman" w:eastAsia="仿宋_GB2312" w:cs="仿宋_GB2312"/>
          <w:color w:val="auto"/>
          <w:sz w:val="32"/>
          <w:szCs w:val="32"/>
          <w:lang w:val="en-US" w:eastAsia="zh-CN"/>
        </w:rPr>
        <w:t>还存在的</w:t>
      </w:r>
      <w:r>
        <w:rPr>
          <w:rFonts w:hint="eastAsia" w:ascii="Times New Roman" w:hAnsi="Times New Roman" w:eastAsia="仿宋_GB2312" w:cs="仿宋_GB2312"/>
          <w:color w:val="auto"/>
          <w:sz w:val="32"/>
          <w:szCs w:val="32"/>
        </w:rPr>
        <w:t>其他违法情形适用此表。</w:t>
      </w:r>
    </w:p>
    <w:p>
      <w:pPr>
        <w:widowControl/>
        <w:snapToGrid w:val="0"/>
        <w:jc w:val="center"/>
        <w:outlineLvl w:val="0"/>
        <w:rPr>
          <w:rFonts w:hint="default" w:ascii="Times New Roman" w:hAnsi="Times New Roman" w:eastAsia="方正小标宋简体" w:cs="Times New Roman"/>
          <w:color w:val="auto"/>
          <w:sz w:val="44"/>
          <w:szCs w:val="44"/>
          <w:lang w:val="en-US" w:eastAsia="zh-CN"/>
        </w:rPr>
        <w:sectPr>
          <w:footerReference r:id="rId11" w:type="first"/>
          <w:footerReference r:id="rId10" w:type="default"/>
          <w:pgSz w:w="11906" w:h="16838"/>
          <w:pgMar w:top="1701" w:right="1474" w:bottom="1984" w:left="1587" w:header="851" w:footer="992" w:gutter="0"/>
          <w:pgNumType w:fmt="numberInDash"/>
          <w:cols w:space="0" w:num="1"/>
          <w:rtlGutter w:val="0"/>
          <w:docGrid w:type="lines" w:linePitch="312" w:charSpace="0"/>
        </w:sectPr>
      </w:pPr>
    </w:p>
    <w:p>
      <w:pPr>
        <w:widowControl/>
        <w:snapToGrid w:val="0"/>
        <w:jc w:val="center"/>
        <w:outlineLvl w:val="0"/>
        <w:rPr>
          <w:rFonts w:ascii="Times New Roman" w:hAnsi="Times New Roman" w:eastAsia="方正小标宋简体" w:cs="Times New Roman"/>
          <w:b/>
          <w:bCs/>
          <w:color w:val="auto"/>
          <w:sz w:val="44"/>
          <w:szCs w:val="44"/>
        </w:rPr>
      </w:pPr>
      <w:bookmarkStart w:id="12" w:name="_Toc25240290"/>
      <w:bookmarkStart w:id="13" w:name="_Toc1301878885_WPSOffice_Level1"/>
      <w:r>
        <w:rPr>
          <w:rFonts w:hint="eastAsia" w:ascii="Times New Roman" w:hAnsi="Times New Roman" w:eastAsia="方正小标宋简体" w:cs="方正小标宋简体"/>
          <w:b/>
          <w:bCs/>
          <w:color w:val="auto"/>
          <w:sz w:val="44"/>
          <w:szCs w:val="44"/>
        </w:rPr>
        <w:t>可启动按日连续处罚的违法行为情形</w:t>
      </w:r>
      <w:bookmarkEnd w:id="12"/>
      <w:bookmarkEnd w:id="13"/>
    </w:p>
    <w:tbl>
      <w:tblPr>
        <w:tblStyle w:val="6"/>
        <w:tblW w:w="1329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cs="Times New Roman"/>
                <w:b/>
                <w:bCs/>
                <w:color w:val="auto"/>
              </w:rPr>
            </w:pPr>
            <w:r>
              <w:rPr>
                <w:rFonts w:hint="eastAsia" w:ascii="Times New Roman" w:hAnsi="Times New Roman" w:cs="宋体"/>
                <w:b/>
                <w:bCs/>
                <w:color w:val="auto"/>
              </w:rPr>
              <w:t>序号</w:t>
            </w:r>
          </w:p>
        </w:tc>
        <w:tc>
          <w:tcPr>
            <w:tcW w:w="2693" w:type="dxa"/>
            <w:vAlign w:val="center"/>
          </w:tcPr>
          <w:p>
            <w:pPr>
              <w:jc w:val="center"/>
              <w:rPr>
                <w:rFonts w:ascii="Times New Roman" w:hAnsi="Times New Roman" w:cs="Times New Roman"/>
                <w:b/>
                <w:bCs/>
                <w:color w:val="auto"/>
              </w:rPr>
            </w:pPr>
            <w:r>
              <w:rPr>
                <w:rFonts w:hint="eastAsia" w:ascii="Times New Roman" w:hAnsi="Times New Roman" w:cs="宋体"/>
                <w:b/>
                <w:bCs/>
                <w:color w:val="auto"/>
              </w:rPr>
              <w:t>违法行为</w:t>
            </w:r>
          </w:p>
        </w:tc>
        <w:tc>
          <w:tcPr>
            <w:tcW w:w="9639" w:type="dxa"/>
            <w:vAlign w:val="center"/>
          </w:tcPr>
          <w:p>
            <w:pPr>
              <w:jc w:val="center"/>
              <w:rPr>
                <w:rFonts w:ascii="Times New Roman" w:hAnsi="Times New Roman" w:cs="Times New Roman"/>
                <w:b/>
                <w:bCs/>
                <w:color w:val="auto"/>
              </w:rPr>
            </w:pPr>
            <w:r>
              <w:rPr>
                <w:rFonts w:hint="eastAsia" w:ascii="Times New Roman" w:hAnsi="Times New Roman" w:cs="宋体"/>
                <w:b/>
                <w:bCs/>
                <w:color w:val="auto"/>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c>
          <w:tcPr>
            <w:tcW w:w="2693" w:type="dxa"/>
            <w:vAlign w:val="center"/>
          </w:tcPr>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违法排放污染物，受到罚款处罚，被责令改正，拒不改正的</w:t>
            </w:r>
          </w:p>
        </w:tc>
        <w:tc>
          <w:tcPr>
            <w:tcW w:w="9639" w:type="dxa"/>
            <w:vAlign w:val="center"/>
          </w:tcPr>
          <w:p>
            <w:pPr>
              <w:snapToGrid w:val="0"/>
              <w:ind w:firstLine="421" w:firstLineChars="200"/>
              <w:rPr>
                <w:rFonts w:ascii="Times New Roman" w:hAnsi="Times New Roman" w:eastAsia="仿宋_GB2312" w:cs="Times New Roman"/>
                <w:color w:val="auto"/>
              </w:rPr>
            </w:pPr>
            <w:r>
              <w:rPr>
                <w:rFonts w:hint="eastAsia" w:ascii="Times New Roman" w:hAnsi="Times New Roman" w:eastAsia="仿宋_GB2312" w:cs="仿宋_GB2312"/>
                <w:b/>
                <w:bCs/>
                <w:color w:val="auto"/>
              </w:rPr>
              <w:t>《中国人民共和国环境保护法》第五十九条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企业事业单位和其他生产经营者违法排放污染物，受到罚款处罚，被责令改正，拒不改正的，依法作出处罚决定的行政机关可以自责令改正之日的次日起，按照原处罚数额按日连续处罚。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前款规定的罚款处罚，依照有关法律法规按照防治污染设施的运行成本、违法行为造成的直接损失或者违法所得等因素确定的规定执行。</w:t>
            </w:r>
          </w:p>
          <w:p>
            <w:pPr>
              <w:snapToGrid w:val="0"/>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地方性法规可以根据环境保护的实际需要，增加第一款规定的按日连续处罚的违法行为的种类。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59" w:type="dxa"/>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2</w:t>
            </w:r>
          </w:p>
        </w:tc>
        <w:tc>
          <w:tcPr>
            <w:tcW w:w="2693" w:type="dxa"/>
            <w:vAlign w:val="center"/>
          </w:tcPr>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超过排放标准或者超过重点污染物排放总量控制指标排放污染物，被责令改正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w:t>
            </w:r>
          </w:p>
        </w:tc>
        <w:tc>
          <w:tcPr>
            <w:tcW w:w="9639" w:type="dxa"/>
            <w:vAlign w:val="center"/>
          </w:tcPr>
          <w:p>
            <w:pPr>
              <w:snapToGrid w:val="0"/>
              <w:ind w:firstLine="421" w:firstLineChars="200"/>
              <w:rPr>
                <w:rFonts w:ascii="Times New Roman" w:hAnsi="Times New Roman" w:eastAsia="仿宋_GB2312" w:cs="Times New Roman"/>
                <w:color w:val="auto"/>
              </w:rPr>
            </w:pPr>
            <w:r>
              <w:rPr>
                <w:rFonts w:ascii="Times New Roman" w:hAnsi="Times New Roman" w:eastAsia="仿宋_GB2312" w:cs="Times New Roman"/>
                <w:b/>
                <w:bCs/>
                <w:color w:val="auto"/>
              </w:rPr>
              <w:t>1.</w:t>
            </w:r>
            <w:r>
              <w:rPr>
                <w:rFonts w:hint="eastAsia" w:ascii="Times New Roman" w:hAnsi="Times New Roman" w:eastAsia="仿宋_GB2312" w:cs="仿宋_GB2312"/>
                <w:b/>
                <w:bCs/>
                <w:color w:val="auto"/>
              </w:rPr>
              <w:t>《环境保护主管部门实施按日连续处罚办法》第五条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排污者有下列行为之一，受到罚款处罚，被责令改正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拒不改正的，依法做出罚款处罚决定的环境保护主管部门可以实施按日连续处罚：</w:t>
            </w:r>
          </w:p>
          <w:p>
            <w:pPr>
              <w:snapToGrid w:val="0"/>
              <w:ind w:firstLine="420" w:firstLineChars="200"/>
              <w:rPr>
                <w:rFonts w:ascii="Times New Roman" w:hAnsi="Times New Roman" w:eastAsia="仿宋_GB2312" w:cs="Times New Roman"/>
                <w:b/>
                <w:bCs/>
                <w:color w:val="auto"/>
              </w:rPr>
            </w:pPr>
            <w:r>
              <w:rPr>
                <w:rFonts w:hint="eastAsia" w:ascii="Times New Roman" w:hAnsi="Times New Roman" w:eastAsia="仿宋_GB2312" w:cs="仿宋_GB2312"/>
                <w:color w:val="auto"/>
              </w:rPr>
              <w:t>（二）超过国家或者地方规定的污染物排放标准，或者超过重点污染物排放总量控制指标排放污染物的。</w:t>
            </w:r>
          </w:p>
          <w:p>
            <w:pPr>
              <w:snapToGrid w:val="0"/>
              <w:ind w:firstLine="421" w:firstLineChars="200"/>
              <w:rPr>
                <w:rFonts w:ascii="Times New Roman" w:hAnsi="Times New Roman" w:eastAsia="仿宋_GB2312" w:cs="Times New Roman"/>
                <w:color w:val="auto"/>
              </w:rPr>
            </w:pPr>
            <w:r>
              <w:rPr>
                <w:rFonts w:ascii="Times New Roman" w:hAnsi="Times New Roman" w:eastAsia="仿宋_GB2312" w:cs="Times New Roman"/>
                <w:b/>
                <w:bCs/>
                <w:color w:val="auto"/>
              </w:rPr>
              <w:t>2.</w:t>
            </w:r>
            <w:r>
              <w:rPr>
                <w:rFonts w:hint="eastAsia" w:ascii="Times New Roman" w:hAnsi="Times New Roman" w:eastAsia="仿宋_GB2312" w:cs="仿宋_GB2312"/>
                <w:b/>
                <w:bCs/>
                <w:color w:val="auto"/>
              </w:rPr>
              <w:t>《中华人民共和国大气污染防治法》第一百二十三条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违反本法规定，企业事业单位和其他生产经营者有下列行为之一，受到罚款处罚，被责令改正，拒不改正的，依法作出处罚决定的行政机关可以自责令改正之日的次日起，按照原处罚数额按日连续处罚。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（二）超过大气污染物排放标准或者超过重点大气污染物排放总量控制指标排放大气污染物的。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c>
          <w:tcPr>
            <w:tcW w:w="2693" w:type="dxa"/>
            <w:vAlign w:val="center"/>
          </w:tcPr>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未按照要求取得排污许可证，违法排放污染物，被责令改正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w:t>
            </w:r>
          </w:p>
        </w:tc>
        <w:tc>
          <w:tcPr>
            <w:tcW w:w="9639" w:type="dxa"/>
            <w:vAlign w:val="center"/>
          </w:tcPr>
          <w:p>
            <w:pPr>
              <w:snapToGrid w:val="0"/>
              <w:ind w:firstLine="421" w:firstLineChars="200"/>
              <w:rPr>
                <w:rFonts w:ascii="Times New Roman" w:hAnsi="Times New Roman" w:eastAsia="仿宋_GB2312" w:cs="Times New Roman"/>
                <w:color w:val="auto"/>
              </w:rPr>
            </w:pPr>
            <w:r>
              <w:rPr>
                <w:rFonts w:ascii="Times New Roman" w:hAnsi="Times New Roman" w:eastAsia="仿宋_GB2312" w:cs="Times New Roman"/>
                <w:b/>
                <w:bCs/>
                <w:color w:val="auto"/>
              </w:rPr>
              <w:t>1.</w:t>
            </w:r>
            <w:r>
              <w:rPr>
                <w:rFonts w:hint="eastAsia" w:ascii="Times New Roman" w:hAnsi="Times New Roman" w:eastAsia="仿宋_GB2312" w:cs="仿宋_GB2312"/>
                <w:b/>
                <w:bCs/>
                <w:color w:val="auto"/>
              </w:rPr>
              <w:t>《环境保护主管部门实施按日连续处罚办法》第五条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排污者有下列行为之一，受到罚款处罚，被责令改正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拒不改正的，依法做出罚款处罚决定的环境保护主管部门可以实施按日连续处罚：</w:t>
            </w:r>
          </w:p>
          <w:p>
            <w:pPr>
              <w:snapToGrid w:val="0"/>
              <w:ind w:firstLine="420" w:firstLineChars="200"/>
              <w:rPr>
                <w:rFonts w:ascii="Times New Roman" w:hAnsi="Times New Roman" w:eastAsia="仿宋_GB2312" w:cs="Times New Roman"/>
                <w:b/>
                <w:bCs/>
                <w:color w:val="auto"/>
              </w:rPr>
            </w:pPr>
            <w:r>
              <w:rPr>
                <w:rFonts w:hint="eastAsia" w:ascii="Times New Roman" w:hAnsi="Times New Roman" w:eastAsia="仿宋_GB2312" w:cs="仿宋_GB2312"/>
                <w:color w:val="auto"/>
              </w:rPr>
              <w:t>（一）未依法取得排污许可证排放污染物的。</w:t>
            </w:r>
          </w:p>
          <w:p>
            <w:pPr>
              <w:snapToGrid w:val="0"/>
              <w:ind w:firstLine="421" w:firstLineChars="200"/>
              <w:rPr>
                <w:rFonts w:ascii="Times New Roman" w:hAnsi="Times New Roman" w:eastAsia="仿宋_GB2312" w:cs="Times New Roman"/>
                <w:color w:val="auto"/>
              </w:rPr>
            </w:pPr>
            <w:r>
              <w:rPr>
                <w:rFonts w:ascii="Times New Roman" w:hAnsi="Times New Roman" w:eastAsia="仿宋_GB2312" w:cs="Times New Roman"/>
                <w:b/>
                <w:bCs/>
                <w:color w:val="auto"/>
              </w:rPr>
              <w:t>2.</w:t>
            </w:r>
            <w:r>
              <w:rPr>
                <w:rFonts w:hint="eastAsia" w:ascii="Times New Roman" w:hAnsi="Times New Roman" w:eastAsia="仿宋_GB2312" w:cs="仿宋_GB2312"/>
                <w:b/>
                <w:bCs/>
                <w:color w:val="auto"/>
              </w:rPr>
              <w:t>《中华人民共和国大气污染防治法》第一百二十三条</w:t>
            </w:r>
            <w:r>
              <w:rPr>
                <w:rFonts w:ascii="Times New Roman" w:hAnsi="Times New Roman" w:eastAsia="仿宋_GB2312" w:cs="Times New Roman"/>
                <w:b/>
                <w:bCs/>
                <w:color w:val="auto"/>
              </w:rPr>
              <w:t xml:space="preserve"> </w:t>
            </w:r>
            <w:r>
              <w:rPr>
                <w:rFonts w:hint="eastAsia" w:ascii="Times New Roman" w:hAnsi="Times New Roman" w:eastAsia="仿宋_GB2312" w:cs="仿宋_GB2312"/>
                <w:color w:val="auto"/>
              </w:rPr>
              <w:t>违反本法规定，企业事业单位和其他生产经营者有下列行为之一，受到罚款处罚，被责令改正，拒不改正的，依法作出处罚决定的行政机关可以自责令改正之日的次日起，按照原处罚数额按日连续处罚：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（一）未依法取得排污许可证排放大气污染物的。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4</w:t>
            </w:r>
          </w:p>
        </w:tc>
        <w:tc>
          <w:tcPr>
            <w:tcW w:w="2693" w:type="dxa"/>
            <w:vAlign w:val="center"/>
          </w:tcPr>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通过暗管、渗井、渗坑、灌注或者篡改、伪造监测数据，或者不正常运行污染防治设施等逃避监管的方式排放污染物，被责令改正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w:t>
            </w:r>
          </w:p>
        </w:tc>
        <w:tc>
          <w:tcPr>
            <w:tcW w:w="9639" w:type="dxa"/>
            <w:vAlign w:val="center"/>
          </w:tcPr>
          <w:p>
            <w:pPr>
              <w:snapToGrid w:val="0"/>
              <w:ind w:firstLine="421" w:firstLineChars="200"/>
              <w:rPr>
                <w:rFonts w:ascii="Times New Roman" w:hAnsi="Times New Roman" w:eastAsia="仿宋_GB2312" w:cs="Times New Roman"/>
                <w:color w:val="auto"/>
              </w:rPr>
            </w:pPr>
            <w:r>
              <w:rPr>
                <w:rFonts w:ascii="Times New Roman" w:hAnsi="Times New Roman" w:eastAsia="仿宋_GB2312" w:cs="Times New Roman"/>
                <w:b/>
                <w:bCs/>
                <w:color w:val="auto"/>
              </w:rPr>
              <w:t>1.</w:t>
            </w:r>
            <w:r>
              <w:rPr>
                <w:rFonts w:hint="eastAsia" w:ascii="Times New Roman" w:hAnsi="Times New Roman" w:eastAsia="仿宋_GB2312" w:cs="仿宋_GB2312"/>
                <w:b/>
                <w:bCs/>
                <w:color w:val="auto"/>
              </w:rPr>
              <w:t>《环境保护主管部门实施按日连续处罚办法》第五条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排污者有下列行为之一，受到罚款处罚，被责令改正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拒不改正的，依法做出罚款处罚决定的环境保护主管部门可以实施按日连续处罚：</w:t>
            </w:r>
          </w:p>
          <w:p>
            <w:pPr>
              <w:snapToGrid w:val="0"/>
              <w:ind w:firstLine="420" w:firstLineChars="200"/>
              <w:rPr>
                <w:rFonts w:ascii="Times New Roman" w:hAnsi="Times New Roman" w:eastAsia="仿宋_GB2312" w:cs="Times New Roman"/>
                <w:b/>
                <w:bCs/>
                <w:color w:val="auto"/>
              </w:rPr>
            </w:pPr>
            <w:r>
              <w:rPr>
                <w:rFonts w:hint="eastAsia" w:ascii="Times New Roman" w:hAnsi="Times New Roman" w:eastAsia="仿宋_GB2312" w:cs="仿宋_GB2312"/>
                <w:color w:val="auto"/>
              </w:rPr>
              <w:t>（三）通过暗管、渗井、渗坑、灌注或者篡改、伪造监测数据，或者不正常运行防治污染设施等逃避监管的方式排放污染物的。</w:t>
            </w:r>
          </w:p>
          <w:p>
            <w:pPr>
              <w:snapToGrid w:val="0"/>
              <w:ind w:firstLine="421" w:firstLineChars="200"/>
              <w:rPr>
                <w:rFonts w:ascii="Times New Roman" w:hAnsi="Times New Roman" w:eastAsia="仿宋_GB2312" w:cs="Times New Roman"/>
                <w:color w:val="auto"/>
              </w:rPr>
            </w:pPr>
            <w:r>
              <w:rPr>
                <w:rFonts w:ascii="Times New Roman" w:hAnsi="Times New Roman" w:eastAsia="仿宋_GB2312" w:cs="Times New Roman"/>
                <w:b/>
                <w:bCs/>
                <w:color w:val="auto"/>
              </w:rPr>
              <w:t>2.</w:t>
            </w:r>
            <w:r>
              <w:rPr>
                <w:rFonts w:hint="eastAsia" w:ascii="Times New Roman" w:hAnsi="Times New Roman" w:eastAsia="仿宋_GB2312" w:cs="仿宋_GB2312"/>
                <w:b/>
                <w:bCs/>
                <w:color w:val="auto"/>
              </w:rPr>
              <w:t>《中华人民共和国大气污染防治法》第一百二十三条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违反本法规定，企业事业单位和其他生产经营者有下列行为之一，受到罚款处罚，被责令改正，拒不改正的，依法作出处罚决定的行政机关可以自责令改正之日的次日起，按照原处罚数额按日连续处罚：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（三）通过逃避监管的方式排放大气污染物的。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val="en-US" w:eastAsia="zh-CN"/>
              </w:rPr>
              <w:t>5</w:t>
            </w:r>
          </w:p>
        </w:tc>
        <w:tc>
          <w:tcPr>
            <w:tcW w:w="2693" w:type="dxa"/>
            <w:vAlign w:val="center"/>
          </w:tcPr>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建筑施工或者贮存易产生扬尘的物料未采取有效措施防治扬尘污染，被责令改正，拒不改正的</w:t>
            </w:r>
          </w:p>
        </w:tc>
        <w:tc>
          <w:tcPr>
            <w:tcW w:w="9639" w:type="dxa"/>
            <w:vAlign w:val="center"/>
          </w:tcPr>
          <w:p>
            <w:pPr>
              <w:snapToGrid w:val="0"/>
              <w:ind w:firstLine="421" w:firstLineChars="200"/>
              <w:rPr>
                <w:rFonts w:ascii="Times New Roman" w:hAnsi="Times New Roman" w:eastAsia="仿宋_GB2312" w:cs="Times New Roman"/>
                <w:color w:val="auto"/>
              </w:rPr>
            </w:pPr>
            <w:r>
              <w:rPr>
                <w:rFonts w:hint="eastAsia" w:ascii="Times New Roman" w:hAnsi="Times New Roman" w:eastAsia="仿宋_GB2312" w:cs="仿宋_GB2312"/>
                <w:b/>
                <w:bCs/>
                <w:color w:val="auto"/>
              </w:rPr>
              <w:t>《中华人民共和国大气污染防治法》第一百二十三条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违反本法规定，企业事业单位和其他生产经营者有下列行为之一，受到罚款处罚，被责令改正，拒不改正的，依法作出处罚决定的行政机关可以自责令改正之日的次日起，按照原处罚数额按日连续处罚：</w:t>
            </w:r>
          </w:p>
          <w:p>
            <w:pPr>
              <w:snapToGrid w:val="0"/>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（四）建筑施工或者贮存易产生扬尘的物料未采取有效措施防治扬尘污染的。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val="en-US" w:eastAsia="zh-CN"/>
              </w:rPr>
              <w:t>6</w:t>
            </w:r>
          </w:p>
        </w:tc>
        <w:tc>
          <w:tcPr>
            <w:tcW w:w="2693" w:type="dxa"/>
            <w:vAlign w:val="center"/>
          </w:tcPr>
          <w:p>
            <w:pPr>
              <w:rPr>
                <w:rFonts w:ascii="Times New Roman" w:hAnsi="Times New Roman" w:eastAsia="仿宋_GB2312" w:cs="Times New Roman"/>
                <w:color w:val="auto"/>
              </w:rPr>
            </w:pPr>
            <w:r>
              <w:rPr>
                <w:rFonts w:hint="eastAsia" w:ascii="Times New Roman" w:hAnsi="Times New Roman" w:eastAsia="仿宋_GB2312" w:cs="仿宋_GB2312"/>
                <w:color w:val="auto"/>
              </w:rPr>
              <w:t>违法排放水污染物，受到罚款处罚，被责令改正的，复查发现其继续违法排放水污染物或者拒绝、阻挠复查</w:t>
            </w:r>
          </w:p>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的</w:t>
            </w:r>
          </w:p>
        </w:tc>
        <w:tc>
          <w:tcPr>
            <w:tcW w:w="9639" w:type="dxa"/>
            <w:vAlign w:val="center"/>
          </w:tcPr>
          <w:p>
            <w:pPr>
              <w:ind w:firstLine="421" w:firstLineChars="200"/>
              <w:rPr>
                <w:rFonts w:ascii="Times New Roman" w:hAnsi="Times New Roman" w:eastAsia="仿宋_GB2312" w:cs="Times New Roman"/>
                <w:b/>
                <w:bCs/>
                <w:color w:val="auto"/>
              </w:rPr>
            </w:pPr>
            <w:r>
              <w:rPr>
                <w:rFonts w:hint="eastAsia" w:ascii="Times New Roman" w:hAnsi="Times New Roman" w:eastAsia="仿宋_GB2312" w:cs="仿宋_GB2312"/>
                <w:b/>
                <w:bCs/>
                <w:color w:val="auto"/>
              </w:rPr>
              <w:t>《中华人民共和国水污染防治法》第九十五条</w:t>
            </w:r>
            <w:r>
              <w:rPr>
                <w:rFonts w:ascii="Times New Roman" w:hAnsi="Times New Roman" w:eastAsia="仿宋_GB2312" w:cs="Times New Roman"/>
                <w:b/>
                <w:bCs/>
                <w:color w:val="auto"/>
              </w:rPr>
              <w:t xml:space="preserve"> </w:t>
            </w:r>
            <w:r>
              <w:rPr>
                <w:rFonts w:hint="eastAsia" w:ascii="Times New Roman" w:hAnsi="Times New Roman" w:eastAsia="仿宋_GB2312" w:cs="仿宋_GB2312"/>
                <w:color w:val="auto"/>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val="en-US" w:eastAsia="zh-CN"/>
              </w:rPr>
              <w:t>7</w:t>
            </w:r>
          </w:p>
        </w:tc>
        <w:tc>
          <w:tcPr>
            <w:tcW w:w="2693" w:type="dxa"/>
            <w:vAlign w:val="center"/>
          </w:tcPr>
          <w:p>
            <w:pPr>
              <w:rPr>
                <w:rFonts w:ascii="Times New Roman" w:hAnsi="Times New Roman" w:eastAsia="仿宋_GB2312" w:cs="Times New Roman"/>
                <w:color w:val="auto"/>
              </w:rPr>
            </w:pPr>
            <w:r>
              <w:rPr>
                <w:rFonts w:hint="eastAsia" w:ascii="Times New Roman" w:hAnsi="Times New Roman" w:eastAsia="仿宋_GB2312" w:cs="仿宋_GB2312"/>
                <w:color w:val="auto"/>
              </w:rPr>
              <w:t>违反规定排放固体废物，受到罚款处罚，被责令改正的，复查发现其继续实施该违法行为或者拒绝、阻挠复</w:t>
            </w:r>
          </w:p>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查的</w:t>
            </w:r>
          </w:p>
        </w:tc>
        <w:tc>
          <w:tcPr>
            <w:tcW w:w="9639" w:type="dxa"/>
            <w:vAlign w:val="center"/>
          </w:tcPr>
          <w:p>
            <w:pPr>
              <w:ind w:firstLine="421" w:firstLineChars="200"/>
              <w:rPr>
                <w:rFonts w:ascii="Times New Roman" w:hAnsi="Times New Roman" w:eastAsia="仿宋_GB2312" w:cs="Times New Roman"/>
                <w:b/>
                <w:bCs/>
                <w:color w:val="auto"/>
              </w:rPr>
            </w:pPr>
            <w:r>
              <w:rPr>
                <w:rFonts w:hint="eastAsia" w:ascii="Times New Roman" w:hAnsi="Times New Roman" w:eastAsia="仿宋_GB2312" w:cs="仿宋_GB2312"/>
                <w:b/>
                <w:bCs/>
                <w:color w:val="auto"/>
              </w:rPr>
              <w:t>《中华人民共和国固体废物污染环境防治法》第九十七条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企业事业单位和其他生产经营者违反本法规定排放固体废物，受到罚款处罚，被责令改正的，依法作出处罚决定的行政机关应当组织复查，发现其继续实施该违法行为或者拒绝、阻挠复查的，依照《中华人民共和国环境保护法》的规定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5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8</w:t>
            </w:r>
          </w:p>
        </w:tc>
        <w:tc>
          <w:tcPr>
            <w:tcW w:w="2693" w:type="dxa"/>
            <w:vAlign w:val="center"/>
          </w:tcPr>
          <w:p>
            <w:pPr>
              <w:jc w:val="left"/>
              <w:rPr>
                <w:rFonts w:ascii="Times New Roman" w:hAnsi="Times New Roman" w:eastAsia="仿宋_GB2312" w:cs="Times New Roman"/>
                <w:color w:val="auto"/>
              </w:rPr>
            </w:pPr>
            <w:r>
              <w:rPr>
                <w:rFonts w:hint="eastAsia" w:ascii="Times New Roman" w:hAnsi="Times New Roman" w:eastAsia="仿宋_GB2312" w:cs="仿宋_GB2312"/>
                <w:color w:val="auto"/>
              </w:rPr>
              <w:t>排放法律、法规规定禁止排放的污染物，</w:t>
            </w:r>
            <w:bookmarkStart w:id="14" w:name="OLE_LINK56"/>
            <w:bookmarkStart w:id="15" w:name="OLE_LINK57"/>
            <w:r>
              <w:rPr>
                <w:rFonts w:hint="eastAsia" w:ascii="Times New Roman" w:hAnsi="Times New Roman" w:eastAsia="仿宋_GB2312" w:cs="仿宋_GB2312"/>
                <w:color w:val="auto"/>
              </w:rPr>
              <w:t>被责令改正</w:t>
            </w:r>
            <w:r>
              <w:rPr>
                <w:rFonts w:ascii="Times New Roman" w:hAnsi="Times New Roman" w:eastAsia="仿宋_GB2312" w:cs="Times New Roman"/>
                <w:color w:val="auto"/>
              </w:rPr>
              <w:t>,</w:t>
            </w:r>
          </w:p>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拒不改正的</w:t>
            </w:r>
            <w:bookmarkEnd w:id="14"/>
            <w:bookmarkEnd w:id="15"/>
          </w:p>
        </w:tc>
        <w:tc>
          <w:tcPr>
            <w:tcW w:w="9639" w:type="dxa"/>
            <w:vAlign w:val="center"/>
          </w:tcPr>
          <w:p>
            <w:pPr>
              <w:snapToGrid w:val="0"/>
              <w:ind w:firstLine="421" w:firstLineChars="200"/>
              <w:rPr>
                <w:rFonts w:ascii="Times New Roman" w:hAnsi="Times New Roman" w:eastAsia="仿宋_GB2312" w:cs="Times New Roman"/>
                <w:color w:val="auto"/>
              </w:rPr>
            </w:pPr>
            <w:r>
              <w:rPr>
                <w:rFonts w:hint="eastAsia" w:ascii="Times New Roman" w:hAnsi="Times New Roman" w:eastAsia="仿宋_GB2312" w:cs="仿宋_GB2312"/>
                <w:b/>
                <w:bCs/>
                <w:color w:val="auto"/>
              </w:rPr>
              <w:t>《环境保护主管部门实施按日连续处罚办法》第五条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排污者有下列行为之一，受到罚款处罚，被责令改正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拒不改正的，依法做出罚款处罚决定的环境保护主管部门可以实施按日连续处罚：</w:t>
            </w:r>
          </w:p>
          <w:p>
            <w:pPr>
              <w:snapToGrid w:val="0"/>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（四）排放法律、法规规定禁止排放的污染物的。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5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9</w:t>
            </w:r>
          </w:p>
        </w:tc>
        <w:tc>
          <w:tcPr>
            <w:tcW w:w="2693" w:type="dxa"/>
            <w:vAlign w:val="center"/>
          </w:tcPr>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非法排放、倾倒、处置危险废物</w:t>
            </w:r>
            <w:r>
              <w:rPr>
                <w:rFonts w:ascii="Times New Roman" w:hAnsi="Times New Roman" w:eastAsia="仿宋_GB2312" w:cs="Times New Roman"/>
                <w:color w:val="auto"/>
              </w:rPr>
              <w:t>,</w:t>
            </w:r>
            <w:r>
              <w:rPr>
                <w:rFonts w:hint="eastAsia" w:ascii="Times New Roman" w:hAnsi="Times New Roman" w:eastAsia="仿宋_GB2312" w:cs="仿宋_GB2312"/>
                <w:color w:val="auto"/>
              </w:rPr>
              <w:t>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w:t>
            </w:r>
          </w:p>
        </w:tc>
        <w:tc>
          <w:tcPr>
            <w:tcW w:w="9639" w:type="dxa"/>
            <w:vAlign w:val="center"/>
          </w:tcPr>
          <w:p>
            <w:pPr>
              <w:ind w:firstLine="421" w:firstLineChars="200"/>
              <w:rPr>
                <w:rFonts w:ascii="Times New Roman" w:hAnsi="Times New Roman" w:eastAsia="仿宋_GB2312" w:cs="Times New Roman"/>
                <w:color w:val="auto"/>
              </w:rPr>
            </w:pPr>
            <w:r>
              <w:rPr>
                <w:rFonts w:hint="eastAsia" w:ascii="Times New Roman" w:hAnsi="Times New Roman" w:eastAsia="仿宋_GB2312" w:cs="仿宋_GB2312"/>
                <w:b/>
                <w:bCs/>
                <w:color w:val="auto"/>
              </w:rPr>
              <w:t>《环境保护主管部门实施按日连续处罚办法》第五条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排污者有下列行为之一，受到罚款处罚，被责令改正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拒不改正的，依法做出罚款处罚决定的环境保护主管部门可以实施按日连续处罚：</w:t>
            </w:r>
          </w:p>
          <w:p>
            <w:pPr>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（五）非法排放、倾倒、处置危险废物的。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59" w:type="dxa"/>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10</w:t>
            </w:r>
          </w:p>
        </w:tc>
        <w:tc>
          <w:tcPr>
            <w:tcW w:w="2693" w:type="dxa"/>
            <w:vAlign w:val="center"/>
          </w:tcPr>
          <w:p>
            <w:pPr>
              <w:jc w:val="center"/>
              <w:rPr>
                <w:rFonts w:ascii="Times New Roman" w:hAnsi="Times New Roman" w:eastAsia="仿宋_GB2312" w:cs="Times New Roman"/>
                <w:color w:val="auto"/>
              </w:rPr>
            </w:pPr>
            <w:r>
              <w:rPr>
                <w:rFonts w:hint="eastAsia" w:ascii="Times New Roman" w:hAnsi="Times New Roman" w:eastAsia="仿宋_GB2312" w:cs="仿宋_GB2312"/>
                <w:color w:val="auto"/>
              </w:rPr>
              <w:t>其他违法排放污染物行为</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w:t>
            </w:r>
          </w:p>
        </w:tc>
        <w:tc>
          <w:tcPr>
            <w:tcW w:w="9639" w:type="dxa"/>
            <w:vAlign w:val="center"/>
          </w:tcPr>
          <w:p>
            <w:pPr>
              <w:ind w:firstLine="421" w:firstLineChars="200"/>
              <w:rPr>
                <w:rFonts w:ascii="Times New Roman" w:hAnsi="Times New Roman" w:eastAsia="仿宋_GB2312" w:cs="Times New Roman"/>
                <w:color w:val="auto"/>
              </w:rPr>
            </w:pPr>
            <w:r>
              <w:rPr>
                <w:rFonts w:hint="eastAsia" w:ascii="Times New Roman" w:hAnsi="Times New Roman" w:eastAsia="仿宋_GB2312" w:cs="仿宋_GB2312"/>
                <w:b/>
                <w:bCs/>
                <w:color w:val="auto"/>
              </w:rPr>
              <w:t>《环境保护主管部门实施按日连续处罚办法》第五条</w:t>
            </w:r>
            <w:r>
              <w:rPr>
                <w:rFonts w:ascii="Times New Roman" w:hAnsi="Times New Roman" w:eastAsia="仿宋_GB2312" w:cs="Times New Roman"/>
                <w:color w:val="auto"/>
              </w:rPr>
              <w:t xml:space="preserve"> </w:t>
            </w:r>
            <w:r>
              <w:rPr>
                <w:rFonts w:hint="eastAsia" w:ascii="Times New Roman" w:hAnsi="Times New Roman" w:eastAsia="仿宋_GB2312" w:cs="仿宋_GB2312"/>
                <w:color w:val="auto"/>
              </w:rPr>
              <w:t>排污者有下列行为之一，受到罚款处罚，被责令改正</w:t>
            </w:r>
            <w:r>
              <w:rPr>
                <w:rFonts w:ascii="Times New Roman" w:hAnsi="Times New Roman" w:eastAsia="仿宋_GB2312" w:cs="Times New Roman"/>
                <w:color w:val="auto"/>
              </w:rPr>
              <w:t>,</w:t>
            </w:r>
            <w:r>
              <w:rPr>
                <w:rFonts w:hint="eastAsia" w:ascii="Times New Roman" w:hAnsi="Times New Roman" w:eastAsia="仿宋_GB2312" w:cs="仿宋_GB2312"/>
                <w:color w:val="auto"/>
              </w:rPr>
              <w:t>拒不改正的，依法做出罚款处罚决定的环境保护主管部门可以实施按日连续处罚：</w:t>
            </w:r>
          </w:p>
          <w:p>
            <w:pPr>
              <w:ind w:firstLine="420" w:firstLineChars="200"/>
              <w:rPr>
                <w:rFonts w:ascii="Times New Roman" w:hAnsi="Times New Roman" w:eastAsia="仿宋_GB2312" w:cs="Times New Roman"/>
                <w:color w:val="auto"/>
              </w:rPr>
            </w:pPr>
            <w:r>
              <w:rPr>
                <w:rFonts w:hint="eastAsia" w:ascii="Times New Roman" w:hAnsi="Times New Roman" w:eastAsia="仿宋_GB2312" w:cs="仿宋_GB2312"/>
                <w:color w:val="auto"/>
              </w:rPr>
              <w:t>（六）其他违法排放污染物行为。</w:t>
            </w:r>
          </w:p>
        </w:tc>
      </w:tr>
    </w:tbl>
    <w:p>
      <w:pPr>
        <w:snapToGrid w:val="0"/>
        <w:jc w:val="left"/>
      </w:pPr>
    </w:p>
    <w:sectPr>
      <w:headerReference r:id="rId12" w:type="default"/>
      <w:footerReference r:id="rId1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隶书">
    <w:altName w:val="方正隶书_GBK"/>
    <w:panose1 w:val="0201050906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恅隋湮梓冼潠翷">
    <w:panose1 w:val="02010609010101010101"/>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恅隋棉俴翱潠翷">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208915"/>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- 11 -</w:t>
                          </w:r>
                          <w:r>
                            <w:rPr>
                              <w:rFonts w:hint="eastAsia" w:asciiTheme="majorEastAsia" w:hAnsiTheme="majorEastAsia" w:eastAsiaTheme="majorEastAsia" w:cstheme="majorEastAsia"/>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6.45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EtL2/VAAAABAEAAA8AAABkcnMvZG93bnJldi54bWxNj0tPwzAQhO9I/Adr&#10;kbhRp+GhNI1TISR64dTwkLhtYzeJsNeR7TaBX8/CBS4jjWY18221mZ0VJxPi4EnBcpGBMNR6PVCn&#10;4OX58aoAEROSRuvJKPg0ETb1+VmFpfYT7cypSZ3gEoolKuhTGkspY9sbh3HhR0OcHXxwmNiGTuqA&#10;E5c7K/Msu5MOB+KFHkfz0Jv2ozk6Bdv56+3mKbwn2+CuvX11991hOyl1ebHM1iCSmdPfMfzgMzrU&#10;zLT3R9JRWAX8SPpVzvKiYLtXcJ2vQNaV/A9ffwNQSwMEFAAAAAgAh07iQMVZMhwfAgAAKgQAAA4A&#10;AABkcnMvZTJvRG9jLnhtbK1TzY7TMBC+I/EOlu80adFWpWq6KrsqQqrYlRbE2XXsxpLtsWy3SXkA&#10;eANOXLjzXH0Oxm7SIuCEuNjj+Z9vPi9uO6PJQfigwFZ0PCopEZZDreyuoh/er1/MKAmR2ZppsKKi&#10;RxHo7fL5s0Xr5mICDehaeIJJbJi3rqJNjG5eFIE3wrAwAicsGiV4wyI+/a6oPWsxu9HFpCynRQu+&#10;dh64CAG192cjXeb8UgoeH6QMIhJdUewt5tPnc5vOYrlg851nrlG8b4P9QxeGKYtFL6nuWWRk79Uf&#10;qYziHgLIOOJgCpBScZFnwGnG5W/TPDXMiTwLghPcBabw/9Lyd4dHT1SNu5tSYpnBHZ2+fjl9+3H6&#10;/pmgDgFqXZij35NDz9i9hq6i0e/FYAqoT6N30pt041AEXRDt4wVh0UXCUTmeTWazEk0cbZNy9mp8&#10;k9IU12jnQ3wjwJAkVNTjBjOw7LAJ8ew6uKRiFtZK67xFbUlb0enLmzIHXCyYXFuskcY495qk2G27&#10;frYt1EcczcOZHcHxtcLiGxbiI/NIB+wXKR4f8JAasAj0EiUN+E9/0yd/3BJaKWmRXhW1yH9K9FuL&#10;20tMHAQ/CNtBsHtzB8jXMX4dx7OIAT7qQZQezEfk/SrVkEwHTMwsx2q4mUG8i/jqjfh/uFitLu+9&#10;82rXXIORi47FjX1yvN/tGdvVPoJUGfaE2RmoHkokZF5c/3kS4399Z6/rF1/+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EtL2/VAAAABAEAAA8AAAAAAAAAAQAgAAAAOAAAAGRycy9kb3ducmV2Lnht&#10;bFBLAQIUABQAAAAIAIdO4kDFWTIcHwIAACoEAAAOAAAAAAAAAAEAIAAAADoBAABkcnMvZTJvRG9j&#10;LnhtbFBLBQYAAAAABgAGAFkBAADLBQAAAAA=&#10;">
              <v:fill on="f" focussize="0,0"/>
              <v:stroke on="f" weight="0.5pt"/>
              <v:imagedata o:title=""/>
              <o:lock v:ext="edit" aspectratio="f"/>
              <v:textbox inset="0mm,0mm,0mm,0mm">
                <w:txbxContent>
                  <w:p>
                    <w:pPr>
                      <w:pStyle w:val="2"/>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- 11 -</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- 453 -</w:t>
                          </w:r>
                          <w:r>
                            <w:rPr>
                              <w:rFonts w:hint="eastAsia" w:asciiTheme="majorEastAsia" w:hAnsiTheme="majorEastAsia" w:eastAsiaTheme="majorEastAsia" w:cstheme="majorEastAsia"/>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- 453 -</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- 32 -</w:t>
                          </w:r>
                          <w:r>
                            <w:rPr>
                              <w:rFonts w:hint="eastAsia" w:asciiTheme="majorEastAsia" w:hAnsiTheme="majorEastAsia" w:eastAsiaTheme="majorEastAsia" w:cstheme="majorEastAsia"/>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- 32 -</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EkO4Iw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qqTTKSWGaXB0+vrl9O3H6ftn&#10;gjcA1Lowh9+Tg2fsXtuupNHvxWAKeE+td9LrdKMpAhegfbwgLLpIOB4ns+lsNoaJwzYoSFFcvzsf&#10;4hthNUlCST0ozMiywybEs+vgkrIZu26UyjQqQ9qS3rx8Nc4fLhYEVyb5ijwQfZjU1bn0JMVu2/Wt&#10;bm11RKfenoclOL5uUMqGhfjIPKYD5WPi4wMOqSxS2l6ipLb+09/ekz9Ig5WSFtNWUoN1oES9NSAz&#10;DeYg+EHYDoLZ6zuL8Z1gkxzPIj74qAZReqs/Yg1WKYdkKiAwMxzZQNQg3kVovRHrxMVqddH3zje7&#10;+voZo+lY3Jgnx3uqE3rBrfYRaGcSEmZnoEBeUjCfmcZ+l9IC/Kpnr+vGL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EQSQ7gjAgAAOQQAAA4AAAAAAAAAAQAgAAAANQEAAGRycy9lMm9Eb2Mu&#10;eG1sUEsFBgAAAAAGAAYAWQEAAMo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sz w:val="24"/>
                              <w:szCs w:val="24"/>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bDRqIgIAADk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meQr8kD0MKmqc+pJit2260vd&#10;2uqISr09D0twfN0glQ0L8ZF5TAfSx8THBxxSWYS0vURJbf2nv70nfzQNVkpaTFtJDdaBEvXWoJkA&#10;jIPgB2E7CGav7yzGd4JNcjyL+OCjGkTprf6INVilGJKpAGBmOKKhUYN4F6H1RqwTF6vVRd873+zq&#10;62eMpmNxY54c71ud2AtutY9gOzchcXYmCs1LCuYzt7HfpbQAv+rZ67rx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o2w0aiICAAA5BAAADgAAAAAAAAABACAAAAA1AQAAZHJzL2Uyb0RvYy54&#10;bWxQSwUGAAAAAAYABgBZAQAAyQUAAAAA&#10;">
              <v:fill on="f" focussize="0,0"/>
              <v:stroke on="f" weight="0.5pt"/>
              <v:imagedata o:title=""/>
              <o:lock v:ext="edit" aspectratio="f"/>
              <v:textbox inset="0mm,0mm,0mm,0mm" style="mso-fit-shape-to-text:t;">
                <w:txbxContent>
                  <w:p>
                    <w:pPr>
                      <w:pStyle w:val="2"/>
                      <w:rPr>
                        <w:sz w:val="24"/>
                        <w:szCs w:val="24"/>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- 245 -</w:t>
                          </w:r>
                          <w:r>
                            <w:rPr>
                              <w:rFonts w:hint="eastAsia" w:asciiTheme="majorEastAsia" w:hAnsiTheme="majorEastAsia" w:eastAsiaTheme="majorEastAsia" w:cstheme="majorEastAsia"/>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- 245 -</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C31ED"/>
    <w:rsid w:val="25EC31ED"/>
    <w:rsid w:val="75B95F23"/>
    <w:rsid w:val="76A65D06"/>
    <w:rsid w:val="76BFC59D"/>
    <w:rsid w:val="7F3B41F9"/>
    <w:rsid w:val="9E7FDDBE"/>
    <w:rsid w:val="A7563937"/>
    <w:rsid w:val="DEDDD1EF"/>
    <w:rsid w:val="DEDE8B33"/>
    <w:rsid w:val="DFE94EF4"/>
    <w:rsid w:val="E3BC5A51"/>
    <w:rsid w:val="EDF3E0FC"/>
    <w:rsid w:val="FBEC0031"/>
    <w:rsid w:val="FD7DAA53"/>
    <w:rsid w:val="FE6F9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2021-09-09T02:01:00Z</dcterms:created>
  <dc:creator>pp</dc:creator>
  <cp:lastModifiedBy>hjt</cp:lastModifiedBy>
  <cp:lastPrinted>2021-09-26T04:40:00Z</cp:lastPrinted>
  <dcterms:modified xsi:type="dcterms:W3CDTF">2021-10-08T11:38:42Z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126049FEAE404E44A0001CC0F025E72D</vt:lpwstr>
  </property>
</Properties>
</file>