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600BD">
      <w:pPr>
        <w:pStyle w:val="2"/>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32"/>
          <w:szCs w:val="32"/>
        </w:rPr>
      </w:pPr>
      <w:bookmarkStart w:id="0" w:name="_GoBack"/>
      <w:bookmarkEnd w:id="0"/>
      <w:r>
        <w:rPr>
          <w:rStyle w:val="5"/>
          <w:rFonts w:hint="eastAsia" w:ascii="方正小标宋简体" w:hAnsi="方正小标宋简体" w:eastAsia="方正小标宋简体" w:cs="方正小标宋简体"/>
          <w:sz w:val="32"/>
          <w:szCs w:val="32"/>
        </w:rPr>
        <w:t>评分表</w:t>
      </w:r>
    </w:p>
    <w:tbl>
      <w:tblPr>
        <w:tblStyle w:val="3"/>
        <w:tblW w:w="5034" w:type="pct"/>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34"/>
        <w:gridCol w:w="1028"/>
        <w:gridCol w:w="694"/>
        <w:gridCol w:w="6323"/>
      </w:tblGrid>
      <w:tr w14:paraId="7CF3ED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c>
          <w:tcPr>
            <w:tcW w:w="199" w:type="pct"/>
            <w:tcBorders>
              <w:top w:val="outset" w:color="auto" w:sz="6" w:space="0"/>
              <w:left w:val="outset" w:color="auto" w:sz="6" w:space="0"/>
              <w:bottom w:val="outset" w:color="auto" w:sz="6" w:space="0"/>
              <w:right w:val="outset" w:color="auto" w:sz="6" w:space="0"/>
            </w:tcBorders>
            <w:shd w:val="clear" w:color="auto" w:fill="auto"/>
            <w:vAlign w:val="center"/>
          </w:tcPr>
          <w:p w14:paraId="6A9702D2">
            <w:pPr>
              <w:pStyle w:val="2"/>
              <w:keepNext w:val="0"/>
              <w:keepLines w:val="0"/>
              <w:widowControl/>
              <w:suppressLineNumbers w:val="0"/>
              <w:wordWrap w:val="0"/>
            </w:pPr>
            <w:r>
              <w:t>序号</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14:paraId="2048F77C">
            <w:pPr>
              <w:pStyle w:val="2"/>
              <w:keepNext w:val="0"/>
              <w:keepLines w:val="0"/>
              <w:widowControl/>
              <w:suppressLineNumbers w:val="0"/>
            </w:pPr>
            <w:r>
              <w:t>评审项目</w:t>
            </w:r>
          </w:p>
        </w:tc>
        <w:tc>
          <w:tcPr>
            <w:tcW w:w="414" w:type="pct"/>
            <w:tcBorders>
              <w:top w:val="outset" w:color="auto" w:sz="6" w:space="0"/>
              <w:left w:val="outset" w:color="auto" w:sz="6" w:space="0"/>
              <w:bottom w:val="outset" w:color="auto" w:sz="6" w:space="0"/>
              <w:right w:val="outset" w:color="auto" w:sz="6" w:space="0"/>
            </w:tcBorders>
            <w:shd w:val="clear" w:color="auto" w:fill="auto"/>
            <w:vAlign w:val="center"/>
          </w:tcPr>
          <w:p w14:paraId="57DA11EC">
            <w:pPr>
              <w:pStyle w:val="2"/>
              <w:keepNext w:val="0"/>
              <w:keepLines w:val="0"/>
              <w:widowControl/>
              <w:suppressLineNumbers w:val="0"/>
            </w:pPr>
            <w:r>
              <w:t>标准分</w:t>
            </w:r>
          </w:p>
        </w:tc>
        <w:tc>
          <w:tcPr>
            <w:tcW w:w="3772" w:type="pct"/>
            <w:tcBorders>
              <w:top w:val="outset" w:color="auto" w:sz="6" w:space="0"/>
              <w:left w:val="outset" w:color="auto" w:sz="6" w:space="0"/>
              <w:bottom w:val="outset" w:color="auto" w:sz="6" w:space="0"/>
              <w:right w:val="outset" w:color="auto" w:sz="6" w:space="0"/>
            </w:tcBorders>
            <w:shd w:val="clear" w:color="auto" w:fill="auto"/>
            <w:vAlign w:val="center"/>
          </w:tcPr>
          <w:p w14:paraId="6DB741F1">
            <w:pPr>
              <w:pStyle w:val="2"/>
              <w:keepNext w:val="0"/>
              <w:keepLines w:val="0"/>
              <w:widowControl/>
              <w:suppressLineNumbers w:val="0"/>
            </w:pPr>
            <w:r>
              <w:t>评分说明和标准</w:t>
            </w:r>
          </w:p>
        </w:tc>
      </w:tr>
      <w:tr w14:paraId="247FF9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99" w:type="pct"/>
            <w:tcBorders>
              <w:top w:val="outset" w:color="auto" w:sz="6" w:space="0"/>
              <w:left w:val="outset" w:color="auto" w:sz="6" w:space="0"/>
              <w:bottom w:val="outset" w:color="auto" w:sz="6" w:space="0"/>
              <w:right w:val="outset" w:color="auto" w:sz="6" w:space="0"/>
            </w:tcBorders>
            <w:shd w:val="clear" w:color="auto" w:fill="auto"/>
            <w:vAlign w:val="center"/>
          </w:tcPr>
          <w:p w14:paraId="551AE3D6">
            <w:pPr>
              <w:pStyle w:val="2"/>
              <w:keepNext w:val="0"/>
              <w:keepLines w:val="0"/>
              <w:widowControl/>
              <w:suppressLineNumbers w:val="0"/>
            </w:pPr>
            <w:r>
              <w:t>1</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14:paraId="7AFFF0CE">
            <w:pPr>
              <w:pStyle w:val="2"/>
              <w:keepNext w:val="0"/>
              <w:keepLines w:val="0"/>
              <w:widowControl/>
              <w:suppressLineNumbers w:val="0"/>
            </w:pPr>
            <w:r>
              <w:t>报价</w:t>
            </w:r>
          </w:p>
        </w:tc>
        <w:tc>
          <w:tcPr>
            <w:tcW w:w="414" w:type="pct"/>
            <w:tcBorders>
              <w:top w:val="outset" w:color="auto" w:sz="6" w:space="0"/>
              <w:left w:val="outset" w:color="auto" w:sz="6" w:space="0"/>
              <w:bottom w:val="outset" w:color="auto" w:sz="6" w:space="0"/>
              <w:right w:val="outset" w:color="auto" w:sz="6" w:space="0"/>
            </w:tcBorders>
            <w:shd w:val="clear" w:color="auto" w:fill="auto"/>
            <w:vAlign w:val="center"/>
          </w:tcPr>
          <w:p w14:paraId="23FD959C">
            <w:pPr>
              <w:pStyle w:val="2"/>
              <w:keepNext w:val="0"/>
              <w:keepLines w:val="0"/>
              <w:widowControl/>
              <w:suppressLineNumbers w:val="0"/>
            </w:pPr>
            <w:r>
              <w:t>30分</w:t>
            </w:r>
          </w:p>
        </w:tc>
        <w:tc>
          <w:tcPr>
            <w:tcW w:w="3772" w:type="pct"/>
            <w:tcBorders>
              <w:top w:val="outset" w:color="auto" w:sz="6" w:space="0"/>
              <w:left w:val="outset" w:color="auto" w:sz="6" w:space="0"/>
              <w:bottom w:val="outset" w:color="auto" w:sz="6" w:space="0"/>
              <w:right w:val="outset" w:color="auto" w:sz="6" w:space="0"/>
            </w:tcBorders>
            <w:shd w:val="clear" w:color="auto" w:fill="auto"/>
            <w:vAlign w:val="center"/>
          </w:tcPr>
          <w:p w14:paraId="69DC4A4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pPr>
            <w:r>
              <w:t>价格分采用低价优先法计算，在有效响应报价的基础上确定评标基准价，即满足询价文件要求且响应价格最低的报价为评标基准价，其价格分为满分30分：</w:t>
            </w:r>
          </w:p>
          <w:p w14:paraId="142156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pPr>
            <w:r>
              <w:t>其他响应人的价格分按照下列公式计算：</w:t>
            </w:r>
          </w:p>
          <w:p w14:paraId="4746DAA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pPr>
            <w:r>
              <w:t>得分=（最低价/响应报价）×30</w:t>
            </w:r>
          </w:p>
        </w:tc>
      </w:tr>
      <w:tr w14:paraId="41A204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99" w:type="pct"/>
            <w:tcBorders>
              <w:top w:val="outset" w:color="auto" w:sz="6" w:space="0"/>
              <w:left w:val="outset" w:color="auto" w:sz="6" w:space="0"/>
              <w:bottom w:val="outset" w:color="auto" w:sz="6" w:space="0"/>
              <w:right w:val="outset" w:color="auto" w:sz="6" w:space="0"/>
            </w:tcBorders>
            <w:shd w:val="clear" w:color="auto" w:fill="auto"/>
            <w:vAlign w:val="center"/>
          </w:tcPr>
          <w:p w14:paraId="5E66A4A3">
            <w:pPr>
              <w:pStyle w:val="2"/>
              <w:keepNext w:val="0"/>
              <w:keepLines w:val="0"/>
              <w:widowControl/>
              <w:suppressLineNumbers w:val="0"/>
            </w:pPr>
            <w:r>
              <w:t>2</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14:paraId="6590BCBE">
            <w:pPr>
              <w:pStyle w:val="2"/>
              <w:keepNext w:val="0"/>
              <w:keepLines w:val="0"/>
              <w:widowControl/>
              <w:suppressLineNumbers w:val="0"/>
              <w:rPr>
                <w:rFonts w:hint="eastAsia" w:eastAsiaTheme="minorEastAsia"/>
                <w:lang w:eastAsia="zh-CN"/>
              </w:rPr>
            </w:pPr>
            <w:r>
              <w:t>人员</w:t>
            </w:r>
            <w:r>
              <w:rPr>
                <w:rFonts w:hint="eastAsia"/>
                <w:lang w:val="en-US" w:eastAsia="zh-CN"/>
              </w:rPr>
              <w:t>保障</w:t>
            </w:r>
          </w:p>
        </w:tc>
        <w:tc>
          <w:tcPr>
            <w:tcW w:w="414" w:type="pct"/>
            <w:tcBorders>
              <w:top w:val="outset" w:color="auto" w:sz="6" w:space="0"/>
              <w:left w:val="outset" w:color="auto" w:sz="6" w:space="0"/>
              <w:bottom w:val="outset" w:color="auto" w:sz="6" w:space="0"/>
              <w:right w:val="outset" w:color="auto" w:sz="6" w:space="0"/>
            </w:tcBorders>
            <w:shd w:val="clear" w:color="auto" w:fill="auto"/>
            <w:vAlign w:val="center"/>
          </w:tcPr>
          <w:p w14:paraId="33604167">
            <w:pPr>
              <w:pStyle w:val="2"/>
              <w:keepNext w:val="0"/>
              <w:keepLines w:val="0"/>
              <w:widowControl/>
              <w:suppressLineNumbers w:val="0"/>
            </w:pPr>
            <w:r>
              <w:t>10分</w:t>
            </w:r>
          </w:p>
        </w:tc>
        <w:tc>
          <w:tcPr>
            <w:tcW w:w="3772" w:type="pct"/>
            <w:tcBorders>
              <w:top w:val="outset" w:color="auto" w:sz="6" w:space="0"/>
              <w:left w:val="outset" w:color="auto" w:sz="6" w:space="0"/>
              <w:bottom w:val="outset" w:color="auto" w:sz="6" w:space="0"/>
              <w:right w:val="outset" w:color="auto" w:sz="6" w:space="0"/>
            </w:tcBorders>
            <w:shd w:val="clear" w:color="auto" w:fill="auto"/>
            <w:vAlign w:val="center"/>
          </w:tcPr>
          <w:p w14:paraId="18ADFE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eastAsia"/>
                <w:lang w:val="en-US" w:eastAsia="zh-CN"/>
              </w:rPr>
            </w:pPr>
            <w:r>
              <w:rPr>
                <w:rFonts w:hint="eastAsia"/>
                <w:lang w:val="en-US" w:eastAsia="zh-CN"/>
              </w:rPr>
              <w:t>根据响应人拟投入本项目的技术人员情况评分：满分为10分。1、根据响应人投入本项目的负责人高级及以上职称得5分，中级职称得3分。</w:t>
            </w:r>
          </w:p>
          <w:p w14:paraId="51D2D2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pPr>
            <w:r>
              <w:rPr>
                <w:rFonts w:hint="eastAsia"/>
                <w:lang w:val="en-US" w:eastAsia="zh-CN"/>
              </w:rPr>
              <w:t>2、根据响应人拟投入本项目的技术人员在15人以上的得5分，15人以下的得3分（以上人员提供社保证明，不提供不得分）</w:t>
            </w:r>
          </w:p>
        </w:tc>
      </w:tr>
      <w:tr w14:paraId="71ADA4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99" w:type="pct"/>
            <w:tcBorders>
              <w:top w:val="outset" w:color="auto" w:sz="6" w:space="0"/>
              <w:left w:val="outset" w:color="auto" w:sz="6" w:space="0"/>
              <w:bottom w:val="outset" w:color="auto" w:sz="6" w:space="0"/>
              <w:right w:val="outset" w:color="auto" w:sz="6" w:space="0"/>
            </w:tcBorders>
            <w:shd w:val="clear" w:color="auto" w:fill="auto"/>
            <w:vAlign w:val="center"/>
          </w:tcPr>
          <w:p w14:paraId="5C7F028A">
            <w:pPr>
              <w:pStyle w:val="2"/>
              <w:keepNext w:val="0"/>
              <w:keepLines w:val="0"/>
              <w:widowControl/>
              <w:suppressLineNumbers w:val="0"/>
            </w:pPr>
            <w:r>
              <w:t>3</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14:paraId="0659E60C">
            <w:pPr>
              <w:pStyle w:val="2"/>
              <w:keepNext w:val="0"/>
              <w:keepLines w:val="0"/>
              <w:widowControl/>
              <w:suppressLineNumbers w:val="0"/>
            </w:pPr>
            <w:r>
              <w:t>拟投入的仪器设备情况</w:t>
            </w:r>
          </w:p>
        </w:tc>
        <w:tc>
          <w:tcPr>
            <w:tcW w:w="414" w:type="pct"/>
            <w:tcBorders>
              <w:top w:val="outset" w:color="auto" w:sz="6" w:space="0"/>
              <w:left w:val="outset" w:color="auto" w:sz="6" w:space="0"/>
              <w:bottom w:val="outset" w:color="auto" w:sz="6" w:space="0"/>
              <w:right w:val="outset" w:color="auto" w:sz="6" w:space="0"/>
            </w:tcBorders>
            <w:shd w:val="clear" w:color="auto" w:fill="auto"/>
            <w:vAlign w:val="center"/>
          </w:tcPr>
          <w:p w14:paraId="37AD6BA8">
            <w:pPr>
              <w:pStyle w:val="2"/>
              <w:keepNext w:val="0"/>
              <w:keepLines w:val="0"/>
              <w:widowControl/>
              <w:suppressLineNumbers w:val="0"/>
            </w:pPr>
            <w:r>
              <w:t>10分</w:t>
            </w:r>
          </w:p>
        </w:tc>
        <w:tc>
          <w:tcPr>
            <w:tcW w:w="3772" w:type="pct"/>
            <w:tcBorders>
              <w:top w:val="outset" w:color="auto" w:sz="6" w:space="0"/>
              <w:left w:val="outset" w:color="auto" w:sz="6" w:space="0"/>
              <w:bottom w:val="outset" w:color="auto" w:sz="6" w:space="0"/>
              <w:right w:val="outset" w:color="auto" w:sz="6" w:space="0"/>
            </w:tcBorders>
            <w:shd w:val="clear" w:color="auto" w:fill="auto"/>
            <w:vAlign w:val="center"/>
          </w:tcPr>
          <w:p w14:paraId="245EFD8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eastAsia"/>
                <w:lang w:val="en-US" w:eastAsia="zh-CN"/>
              </w:rPr>
            </w:pPr>
            <w:r>
              <w:rPr>
                <w:rFonts w:hint="eastAsia"/>
                <w:lang w:val="en-US" w:eastAsia="zh-CN"/>
              </w:rPr>
              <w:t>响应人应根据本项目具体情况，按工作特点、性质投入有针对性、科学可行、提升效率的仪器设备。满分10分。</w:t>
            </w:r>
          </w:p>
          <w:p w14:paraId="0909D5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eastAsia"/>
                <w:lang w:val="en-US" w:eastAsia="zh-CN"/>
              </w:rPr>
            </w:pPr>
            <w:r>
              <w:rPr>
                <w:rFonts w:hint="eastAsia"/>
                <w:lang w:val="en-US" w:eastAsia="zh-CN"/>
              </w:rPr>
              <w:t>针对本项目拟投入的针对性设备（气相色谱仪、液相色谱仪、电感耦合等离子体质谱仪、气相色谱-质谱联用仪、液相色谱-质谱仪等）≥5套得10分（重复类别设备计为一套）；</w:t>
            </w:r>
          </w:p>
          <w:p w14:paraId="3FE5602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eastAsia"/>
                <w:lang w:val="en-US" w:eastAsia="zh-CN"/>
              </w:rPr>
            </w:pPr>
            <w:r>
              <w:rPr>
                <w:rFonts w:hint="eastAsia"/>
                <w:lang w:val="en-US" w:eastAsia="zh-CN"/>
              </w:rPr>
              <w:t>基本满足核心设备需求得5分；&gt;5套（重复类别设备计为一套）；</w:t>
            </w:r>
          </w:p>
          <w:p w14:paraId="66D303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eastAsia"/>
                <w:lang w:val="en-US" w:eastAsia="zh-CN"/>
              </w:rPr>
            </w:pPr>
            <w:r>
              <w:rPr>
                <w:rFonts w:hint="eastAsia"/>
                <w:lang w:val="en-US" w:eastAsia="zh-CN"/>
              </w:rPr>
              <w:t>关键设备缺失得0分。</w:t>
            </w:r>
          </w:p>
          <w:p w14:paraId="34445C0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eastAsia"/>
                <w:lang w:val="en-US" w:eastAsia="zh-CN"/>
              </w:rPr>
            </w:pPr>
            <w:r>
              <w:rPr>
                <w:rFonts w:hint="eastAsia"/>
                <w:lang w:val="en-US" w:eastAsia="zh-CN"/>
              </w:rPr>
              <w:t>需附设备购置发票/校准证书。</w:t>
            </w:r>
          </w:p>
        </w:tc>
      </w:tr>
      <w:tr w14:paraId="056F26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99" w:type="pct"/>
            <w:tcBorders>
              <w:top w:val="outset" w:color="auto" w:sz="6" w:space="0"/>
              <w:left w:val="outset" w:color="auto" w:sz="6" w:space="0"/>
              <w:bottom w:val="outset" w:color="auto" w:sz="6" w:space="0"/>
              <w:right w:val="outset" w:color="auto" w:sz="6" w:space="0"/>
            </w:tcBorders>
            <w:shd w:val="clear" w:color="auto" w:fill="auto"/>
            <w:vAlign w:val="center"/>
          </w:tcPr>
          <w:p w14:paraId="2057918D">
            <w:pPr>
              <w:pStyle w:val="2"/>
              <w:keepNext w:val="0"/>
              <w:keepLines w:val="0"/>
              <w:widowControl/>
              <w:suppressLineNumbers w:val="0"/>
            </w:pPr>
            <w:r>
              <w:t>4</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14:paraId="26258579">
            <w:pPr>
              <w:pStyle w:val="2"/>
              <w:keepNext w:val="0"/>
              <w:keepLines w:val="0"/>
              <w:widowControl/>
              <w:suppressLineNumbers w:val="0"/>
            </w:pPr>
            <w:r>
              <w:t>同类项目业绩</w:t>
            </w:r>
          </w:p>
        </w:tc>
        <w:tc>
          <w:tcPr>
            <w:tcW w:w="414" w:type="pct"/>
            <w:tcBorders>
              <w:top w:val="outset" w:color="auto" w:sz="6" w:space="0"/>
              <w:left w:val="outset" w:color="auto" w:sz="6" w:space="0"/>
              <w:bottom w:val="outset" w:color="auto" w:sz="6" w:space="0"/>
              <w:right w:val="outset" w:color="auto" w:sz="6" w:space="0"/>
            </w:tcBorders>
            <w:shd w:val="clear" w:color="auto" w:fill="auto"/>
            <w:vAlign w:val="center"/>
          </w:tcPr>
          <w:p w14:paraId="1552A922">
            <w:pPr>
              <w:pStyle w:val="2"/>
              <w:keepNext w:val="0"/>
              <w:keepLines w:val="0"/>
              <w:widowControl/>
              <w:suppressLineNumbers w:val="0"/>
            </w:pPr>
            <w:r>
              <w:t>10分</w:t>
            </w:r>
          </w:p>
        </w:tc>
        <w:tc>
          <w:tcPr>
            <w:tcW w:w="3772" w:type="pct"/>
            <w:tcBorders>
              <w:top w:val="outset" w:color="auto" w:sz="6" w:space="0"/>
              <w:left w:val="outset" w:color="auto" w:sz="6" w:space="0"/>
              <w:bottom w:val="outset" w:color="auto" w:sz="6" w:space="0"/>
              <w:right w:val="outset" w:color="auto" w:sz="6" w:space="0"/>
            </w:tcBorders>
            <w:shd w:val="clear" w:color="auto" w:fill="auto"/>
            <w:vAlign w:val="center"/>
          </w:tcPr>
          <w:p w14:paraId="4565AF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响应人近年来承担相关业绩数量，每个业绩得2分，满分10分。</w:t>
            </w:r>
          </w:p>
          <w:p w14:paraId="5AD954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注：提供中标/成交通知书或合同关键页等证明材料复印件。未按上述要求提供或评标委员会无法判定的业绩证明文件视为无效业绩。</w:t>
            </w:r>
          </w:p>
        </w:tc>
      </w:tr>
      <w:tr w14:paraId="669C57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99" w:type="pct"/>
            <w:tcBorders>
              <w:top w:val="outset" w:color="auto" w:sz="6" w:space="0"/>
              <w:left w:val="outset" w:color="auto" w:sz="6" w:space="0"/>
              <w:bottom w:val="outset" w:color="auto" w:sz="6" w:space="0"/>
              <w:right w:val="outset" w:color="auto" w:sz="6" w:space="0"/>
            </w:tcBorders>
            <w:shd w:val="clear" w:color="auto" w:fill="auto"/>
            <w:vAlign w:val="center"/>
          </w:tcPr>
          <w:p w14:paraId="0A738ACB">
            <w:pPr>
              <w:pStyle w:val="2"/>
              <w:keepNext w:val="0"/>
              <w:keepLines w:val="0"/>
              <w:widowControl/>
              <w:suppressLineNumbers w:val="0"/>
            </w:pPr>
            <w:r>
              <w:t>5</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14:paraId="63227A3C">
            <w:pPr>
              <w:pStyle w:val="2"/>
              <w:keepNext w:val="0"/>
              <w:keepLines w:val="0"/>
              <w:widowControl/>
              <w:suppressLineNumbers w:val="0"/>
            </w:pPr>
            <w:r>
              <w:t>服务方案</w:t>
            </w:r>
          </w:p>
        </w:tc>
        <w:tc>
          <w:tcPr>
            <w:tcW w:w="414" w:type="pct"/>
            <w:tcBorders>
              <w:top w:val="outset" w:color="auto" w:sz="6" w:space="0"/>
              <w:left w:val="outset" w:color="auto" w:sz="6" w:space="0"/>
              <w:bottom w:val="outset" w:color="auto" w:sz="6" w:space="0"/>
              <w:right w:val="outset" w:color="auto" w:sz="6" w:space="0"/>
            </w:tcBorders>
            <w:shd w:val="clear" w:color="auto" w:fill="auto"/>
            <w:vAlign w:val="center"/>
          </w:tcPr>
          <w:p w14:paraId="2F563F27">
            <w:pPr>
              <w:pStyle w:val="2"/>
              <w:keepNext w:val="0"/>
              <w:keepLines w:val="0"/>
              <w:widowControl/>
              <w:suppressLineNumbers w:val="0"/>
            </w:pPr>
            <w:r>
              <w:t>10分</w:t>
            </w:r>
          </w:p>
        </w:tc>
        <w:tc>
          <w:tcPr>
            <w:tcW w:w="3772" w:type="pct"/>
            <w:tcBorders>
              <w:top w:val="outset" w:color="auto" w:sz="6" w:space="0"/>
              <w:left w:val="outset" w:color="auto" w:sz="6" w:space="0"/>
              <w:bottom w:val="outset" w:color="auto" w:sz="6" w:space="0"/>
              <w:right w:val="outset" w:color="auto" w:sz="6" w:space="0"/>
            </w:tcBorders>
            <w:shd w:val="clear" w:color="auto" w:fill="auto"/>
            <w:vAlign w:val="center"/>
          </w:tcPr>
          <w:p w14:paraId="4A2E2FD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根据响应人所作响应文件中对本项目实施方案的完整性、合理性、可操作性及详细程度进行综合比较评分，满分为10分：</w:t>
            </w:r>
          </w:p>
          <w:p w14:paraId="1B4831A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（1）方案完整、合理、详细有效。根据任务要求制定服务方案保证测试顺利开展，测试过程客观、真实和可追溯；保证实验室分析人员满足要求；项目组织严密，管理有效，得10分；</w:t>
            </w:r>
          </w:p>
          <w:p w14:paraId="4A83211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（2）方案基本完整。根据任务要求制定服务方案，能基本保证实验室分析人员满足要求；项目组织较具体，管理较有效，得5分；</w:t>
            </w:r>
          </w:p>
          <w:p w14:paraId="735DEBB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（3）未提供服务方案，得0分。</w:t>
            </w:r>
          </w:p>
        </w:tc>
      </w:tr>
      <w:tr w14:paraId="19497D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99" w:type="pct"/>
            <w:tcBorders>
              <w:top w:val="outset" w:color="auto" w:sz="6" w:space="0"/>
              <w:left w:val="outset" w:color="auto" w:sz="6" w:space="0"/>
              <w:bottom w:val="outset" w:color="auto" w:sz="6" w:space="0"/>
              <w:right w:val="outset" w:color="auto" w:sz="6" w:space="0"/>
            </w:tcBorders>
            <w:shd w:val="clear" w:color="auto" w:fill="auto"/>
            <w:vAlign w:val="center"/>
          </w:tcPr>
          <w:p w14:paraId="34B7F353">
            <w:pPr>
              <w:pStyle w:val="2"/>
              <w:keepNext w:val="0"/>
              <w:keepLines w:val="0"/>
              <w:widowControl/>
              <w:suppressLineNumbers w:val="0"/>
            </w:pPr>
            <w:r>
              <w:t>6</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14:paraId="5FD79C44">
            <w:pPr>
              <w:pStyle w:val="2"/>
              <w:keepNext w:val="0"/>
              <w:keepLines w:val="0"/>
              <w:widowControl/>
              <w:suppressLineNumbers w:val="0"/>
            </w:pPr>
            <w:r>
              <w:t>进度保障措施</w:t>
            </w:r>
          </w:p>
        </w:tc>
        <w:tc>
          <w:tcPr>
            <w:tcW w:w="414" w:type="pct"/>
            <w:tcBorders>
              <w:top w:val="outset" w:color="auto" w:sz="6" w:space="0"/>
              <w:left w:val="outset" w:color="auto" w:sz="6" w:space="0"/>
              <w:bottom w:val="outset" w:color="auto" w:sz="6" w:space="0"/>
              <w:right w:val="outset" w:color="auto" w:sz="6" w:space="0"/>
            </w:tcBorders>
            <w:shd w:val="clear" w:color="auto" w:fill="auto"/>
            <w:vAlign w:val="center"/>
          </w:tcPr>
          <w:p w14:paraId="413036CB">
            <w:pPr>
              <w:pStyle w:val="2"/>
              <w:keepNext w:val="0"/>
              <w:keepLines w:val="0"/>
              <w:widowControl/>
              <w:suppressLineNumbers w:val="0"/>
            </w:pPr>
            <w:r>
              <w:t>5分</w:t>
            </w:r>
          </w:p>
        </w:tc>
        <w:tc>
          <w:tcPr>
            <w:tcW w:w="3772" w:type="pct"/>
            <w:tcBorders>
              <w:top w:val="outset" w:color="auto" w:sz="6" w:space="0"/>
              <w:left w:val="outset" w:color="auto" w:sz="6" w:space="0"/>
              <w:bottom w:val="outset" w:color="auto" w:sz="6" w:space="0"/>
              <w:right w:val="outset" w:color="auto" w:sz="6" w:space="0"/>
            </w:tcBorders>
            <w:shd w:val="clear" w:color="auto" w:fill="auto"/>
            <w:vAlign w:val="center"/>
          </w:tcPr>
          <w:p w14:paraId="719CE28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针对本项目制定进度保障措施，时间进度计划详细、合理，得5分；</w:t>
            </w:r>
          </w:p>
          <w:p w14:paraId="25257C6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针对本项目制定进度保障措施，时间进度计划基本合理，得3分；</w:t>
            </w:r>
          </w:p>
          <w:p w14:paraId="2AACC6A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进度保障措施不合理，或未提供，得0分。</w:t>
            </w:r>
          </w:p>
        </w:tc>
      </w:tr>
      <w:tr w14:paraId="26AEBD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99" w:type="pct"/>
            <w:tcBorders>
              <w:top w:val="outset" w:color="auto" w:sz="6" w:space="0"/>
              <w:left w:val="outset" w:color="auto" w:sz="6" w:space="0"/>
              <w:bottom w:val="outset" w:color="auto" w:sz="6" w:space="0"/>
              <w:right w:val="outset" w:color="auto" w:sz="6" w:space="0"/>
            </w:tcBorders>
            <w:shd w:val="clear" w:color="auto" w:fill="auto"/>
            <w:vAlign w:val="center"/>
          </w:tcPr>
          <w:p w14:paraId="11A8C6B4">
            <w:pPr>
              <w:pStyle w:val="2"/>
              <w:keepNext w:val="0"/>
              <w:keepLines w:val="0"/>
              <w:widowControl/>
              <w:suppressLineNumbers w:val="0"/>
              <w:rPr>
                <w:rFonts w:hint="eastAsia" w:eastAsiaTheme="minorEastAsia"/>
                <w:lang w:val="en-US" w:eastAsia="zh-CN"/>
              </w:rPr>
            </w:pPr>
            <w:r>
              <w:rPr>
                <w:rFonts w:hint="eastAsia"/>
                <w:lang w:val="en-US" w:eastAsia="zh-CN"/>
              </w:rPr>
              <w:t>7</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14:paraId="22666ECF">
            <w:pPr>
              <w:pStyle w:val="2"/>
              <w:keepNext w:val="0"/>
              <w:keepLines w:val="0"/>
              <w:widowControl/>
              <w:suppressLineNumbers w:val="0"/>
            </w:pPr>
            <w:r>
              <w:t>应急处置方案</w:t>
            </w:r>
          </w:p>
        </w:tc>
        <w:tc>
          <w:tcPr>
            <w:tcW w:w="414" w:type="pct"/>
            <w:tcBorders>
              <w:top w:val="outset" w:color="auto" w:sz="6" w:space="0"/>
              <w:left w:val="outset" w:color="auto" w:sz="6" w:space="0"/>
              <w:bottom w:val="outset" w:color="auto" w:sz="6" w:space="0"/>
              <w:right w:val="outset" w:color="auto" w:sz="6" w:space="0"/>
            </w:tcBorders>
            <w:shd w:val="clear" w:color="auto" w:fill="auto"/>
            <w:vAlign w:val="center"/>
          </w:tcPr>
          <w:p w14:paraId="571CAE5B">
            <w:pPr>
              <w:pStyle w:val="2"/>
              <w:keepNext w:val="0"/>
              <w:keepLines w:val="0"/>
              <w:widowControl/>
              <w:suppressLineNumbers w:val="0"/>
            </w:pPr>
            <w:r>
              <w:t>5分</w:t>
            </w:r>
          </w:p>
        </w:tc>
        <w:tc>
          <w:tcPr>
            <w:tcW w:w="3772" w:type="pct"/>
            <w:tcBorders>
              <w:top w:val="outset" w:color="auto" w:sz="6" w:space="0"/>
              <w:left w:val="outset" w:color="auto" w:sz="6" w:space="0"/>
              <w:bottom w:val="outset" w:color="auto" w:sz="6" w:space="0"/>
              <w:right w:val="outset" w:color="auto" w:sz="6" w:space="0"/>
            </w:tcBorders>
            <w:shd w:val="clear" w:color="auto" w:fill="auto"/>
            <w:vAlign w:val="center"/>
          </w:tcPr>
          <w:p w14:paraId="2FFDC6E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应急处置方案内容详细全面、严谨、科学合理、针对性强得5分；</w:t>
            </w:r>
          </w:p>
          <w:p w14:paraId="526108C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应急处置方案内容较详细全面、较严谨、较科学合理、针对性较强得3分；</w:t>
            </w:r>
          </w:p>
          <w:p w14:paraId="63195E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应急处置方案内容一般、存在缺陷得0分</w:t>
            </w:r>
          </w:p>
        </w:tc>
      </w:tr>
      <w:tr w14:paraId="009F89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99" w:type="pct"/>
            <w:tcBorders>
              <w:top w:val="outset" w:color="auto" w:sz="6" w:space="0"/>
              <w:left w:val="outset" w:color="auto" w:sz="6" w:space="0"/>
              <w:bottom w:val="outset" w:color="auto" w:sz="6" w:space="0"/>
              <w:right w:val="outset" w:color="auto" w:sz="6" w:space="0"/>
            </w:tcBorders>
            <w:shd w:val="clear" w:color="auto" w:fill="auto"/>
            <w:vAlign w:val="center"/>
          </w:tcPr>
          <w:p w14:paraId="35632069">
            <w:pPr>
              <w:pStyle w:val="2"/>
              <w:keepNext w:val="0"/>
              <w:keepLines w:val="0"/>
              <w:widowControl/>
              <w:suppressLineNumbers w:val="0"/>
              <w:rPr>
                <w:rFonts w:hint="eastAsia" w:eastAsiaTheme="minorEastAsia"/>
                <w:lang w:val="en-US" w:eastAsia="zh-CN"/>
              </w:rPr>
            </w:pPr>
            <w:r>
              <w:rPr>
                <w:rFonts w:hint="eastAsia"/>
                <w:lang w:val="en-US" w:eastAsia="zh-CN"/>
              </w:rPr>
              <w:t>8</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14:paraId="01E01A05">
            <w:pPr>
              <w:pStyle w:val="2"/>
              <w:keepNext w:val="0"/>
              <w:keepLines w:val="0"/>
              <w:widowControl/>
              <w:suppressLineNumbers w:val="0"/>
            </w:pPr>
            <w:r>
              <w:t>质量控制方案</w:t>
            </w:r>
          </w:p>
        </w:tc>
        <w:tc>
          <w:tcPr>
            <w:tcW w:w="414" w:type="pct"/>
            <w:tcBorders>
              <w:top w:val="outset" w:color="auto" w:sz="6" w:space="0"/>
              <w:left w:val="outset" w:color="auto" w:sz="6" w:space="0"/>
              <w:bottom w:val="outset" w:color="auto" w:sz="6" w:space="0"/>
              <w:right w:val="outset" w:color="auto" w:sz="6" w:space="0"/>
            </w:tcBorders>
            <w:shd w:val="clear" w:color="auto" w:fill="auto"/>
            <w:vAlign w:val="center"/>
          </w:tcPr>
          <w:p w14:paraId="4C770E4A">
            <w:pPr>
              <w:pStyle w:val="2"/>
              <w:keepNext w:val="0"/>
              <w:keepLines w:val="0"/>
              <w:widowControl/>
              <w:suppressLineNumbers w:val="0"/>
            </w:pPr>
            <w:r>
              <w:rPr>
                <w:rFonts w:hint="eastAsia"/>
                <w:lang w:val="en-US" w:eastAsia="zh-CN"/>
              </w:rPr>
              <w:t>10</w:t>
            </w:r>
            <w:r>
              <w:t>分</w:t>
            </w:r>
          </w:p>
        </w:tc>
        <w:tc>
          <w:tcPr>
            <w:tcW w:w="3772" w:type="pct"/>
            <w:tcBorders>
              <w:top w:val="outset" w:color="auto" w:sz="6" w:space="0"/>
              <w:left w:val="outset" w:color="auto" w:sz="6" w:space="0"/>
              <w:bottom w:val="outset" w:color="auto" w:sz="6" w:space="0"/>
              <w:right w:val="outset" w:color="auto" w:sz="6" w:space="0"/>
            </w:tcBorders>
            <w:shd w:val="clear" w:color="auto" w:fill="auto"/>
            <w:vAlign w:val="center"/>
          </w:tcPr>
          <w:p w14:paraId="0A04928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根据响应人在响应文件中是否详细说明质量水平和质量控制措施评分，满分为</w:t>
            </w:r>
            <w:r>
              <w:rPr>
                <w:rFonts w:hint="eastAsia"/>
                <w:lang w:val="en-US" w:eastAsia="zh-CN"/>
              </w:rPr>
              <w:t>10</w:t>
            </w:r>
            <w:r>
              <w:t>分：</w:t>
            </w:r>
          </w:p>
          <w:p w14:paraId="6F98BC6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（1）针对本项目制定了详细具体的质量控制措施，质控手段完全满足监测需求，得</w:t>
            </w:r>
            <w:r>
              <w:rPr>
                <w:rFonts w:hint="eastAsia"/>
                <w:lang w:val="en-US" w:eastAsia="zh-CN"/>
              </w:rPr>
              <w:t>10</w:t>
            </w:r>
            <w:r>
              <w:t>分；</w:t>
            </w:r>
          </w:p>
          <w:p w14:paraId="4D0491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（2）针对本项目指定了基本的质量控制措施，有基本的质控手段，并承诺提供质控报告，得</w:t>
            </w:r>
            <w:r>
              <w:rPr>
                <w:rFonts w:hint="eastAsia"/>
                <w:lang w:val="en-US" w:eastAsia="zh-CN"/>
              </w:rPr>
              <w:t>5</w:t>
            </w:r>
            <w:r>
              <w:t>分；</w:t>
            </w:r>
          </w:p>
          <w:p w14:paraId="7449A72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（3）未针对本项目制定质量控制方案，得0分。</w:t>
            </w:r>
          </w:p>
        </w:tc>
      </w:tr>
      <w:tr w14:paraId="38266A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99" w:type="pct"/>
            <w:tcBorders>
              <w:top w:val="outset" w:color="auto" w:sz="6" w:space="0"/>
              <w:left w:val="outset" w:color="auto" w:sz="6" w:space="0"/>
              <w:bottom w:val="outset" w:color="auto" w:sz="6" w:space="0"/>
              <w:right w:val="outset" w:color="auto" w:sz="6" w:space="0"/>
            </w:tcBorders>
            <w:shd w:val="clear" w:color="auto" w:fill="auto"/>
            <w:vAlign w:val="center"/>
          </w:tcPr>
          <w:p w14:paraId="3439261D">
            <w:pPr>
              <w:pStyle w:val="2"/>
              <w:keepNext w:val="0"/>
              <w:keepLines w:val="0"/>
              <w:widowControl/>
              <w:suppressLineNumbers w:val="0"/>
              <w:rPr>
                <w:rFonts w:hint="eastAsia" w:eastAsiaTheme="minorEastAsia"/>
                <w:lang w:val="en-US" w:eastAsia="zh-CN"/>
              </w:rPr>
            </w:pPr>
            <w:r>
              <w:rPr>
                <w:rFonts w:hint="eastAsia"/>
                <w:lang w:val="en-US" w:eastAsia="zh-CN"/>
              </w:rPr>
              <w:t>9</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14:paraId="73E16237">
            <w:pPr>
              <w:pStyle w:val="2"/>
              <w:keepNext w:val="0"/>
              <w:keepLines w:val="0"/>
              <w:widowControl/>
              <w:suppressLineNumbers w:val="0"/>
            </w:pPr>
            <w:r>
              <w:t>保密方案</w:t>
            </w:r>
          </w:p>
        </w:tc>
        <w:tc>
          <w:tcPr>
            <w:tcW w:w="414" w:type="pct"/>
            <w:tcBorders>
              <w:top w:val="outset" w:color="auto" w:sz="6" w:space="0"/>
              <w:left w:val="outset" w:color="auto" w:sz="6" w:space="0"/>
              <w:bottom w:val="outset" w:color="auto" w:sz="6" w:space="0"/>
              <w:right w:val="outset" w:color="auto" w:sz="6" w:space="0"/>
            </w:tcBorders>
            <w:shd w:val="clear" w:color="auto" w:fill="auto"/>
            <w:vAlign w:val="center"/>
          </w:tcPr>
          <w:p w14:paraId="68BD8849">
            <w:pPr>
              <w:pStyle w:val="2"/>
              <w:keepNext w:val="0"/>
              <w:keepLines w:val="0"/>
              <w:widowControl/>
              <w:suppressLineNumbers w:val="0"/>
            </w:pPr>
            <w:r>
              <w:t>5分</w:t>
            </w:r>
          </w:p>
        </w:tc>
        <w:tc>
          <w:tcPr>
            <w:tcW w:w="3772" w:type="pct"/>
            <w:tcBorders>
              <w:top w:val="outset" w:color="auto" w:sz="6" w:space="0"/>
              <w:left w:val="outset" w:color="auto" w:sz="6" w:space="0"/>
              <w:bottom w:val="outset" w:color="auto" w:sz="6" w:space="0"/>
              <w:right w:val="outset" w:color="auto" w:sz="6" w:space="0"/>
            </w:tcBorders>
            <w:shd w:val="clear" w:color="auto" w:fill="auto"/>
            <w:vAlign w:val="center"/>
          </w:tcPr>
          <w:p w14:paraId="1DDBCF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响应人能提供完善的秘密信息保护和管理制度，保密保障措施方案完整全面，贴合项目需求，得5分；</w:t>
            </w:r>
          </w:p>
          <w:p w14:paraId="5E4A5F0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提供基本完善的秘密信息保护和管理制度，保密保障措施方案合理得当，得3分；</w:t>
            </w:r>
          </w:p>
          <w:p w14:paraId="47C763C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jc w:val="left"/>
              <w:textAlignment w:val="auto"/>
            </w:pPr>
            <w:r>
              <w:t>未提供保密方案及制度，得0分。</w:t>
            </w:r>
          </w:p>
        </w:tc>
      </w:tr>
      <w:tr w14:paraId="05F215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99" w:type="pct"/>
            <w:tcBorders>
              <w:top w:val="outset" w:color="auto" w:sz="6" w:space="0"/>
              <w:left w:val="outset" w:color="auto" w:sz="6" w:space="0"/>
              <w:bottom w:val="outset" w:color="auto" w:sz="6" w:space="0"/>
              <w:right w:val="outset" w:color="auto" w:sz="6" w:space="0"/>
            </w:tcBorders>
            <w:shd w:val="clear" w:color="auto" w:fill="auto"/>
            <w:vAlign w:val="center"/>
          </w:tcPr>
          <w:p w14:paraId="0C70853C">
            <w:pPr>
              <w:pStyle w:val="2"/>
              <w:keepNext w:val="0"/>
              <w:keepLines w:val="0"/>
              <w:widowControl/>
              <w:suppressLineNumbers w:val="0"/>
              <w:rPr>
                <w:rFonts w:hint="eastAsia" w:eastAsiaTheme="minorEastAsia"/>
                <w:lang w:val="en-US" w:eastAsia="zh-CN"/>
              </w:rPr>
            </w:pPr>
            <w:r>
              <w:t>1</w:t>
            </w:r>
            <w:r>
              <w:rPr>
                <w:rFonts w:hint="eastAsia"/>
                <w:lang w:val="en-US" w:eastAsia="zh-CN"/>
              </w:rPr>
              <w:t>0</w:t>
            </w:r>
          </w:p>
        </w:tc>
        <w:tc>
          <w:tcPr>
            <w:tcW w:w="613" w:type="pct"/>
            <w:tcBorders>
              <w:top w:val="outset" w:color="auto" w:sz="6" w:space="0"/>
              <w:left w:val="outset" w:color="auto" w:sz="6" w:space="0"/>
              <w:bottom w:val="outset" w:color="auto" w:sz="6" w:space="0"/>
              <w:right w:val="outset" w:color="auto" w:sz="6" w:space="0"/>
            </w:tcBorders>
            <w:shd w:val="clear" w:color="auto" w:fill="auto"/>
            <w:vAlign w:val="center"/>
          </w:tcPr>
          <w:p w14:paraId="65C174B5">
            <w:pPr>
              <w:pStyle w:val="2"/>
              <w:keepNext w:val="0"/>
              <w:keepLines w:val="0"/>
              <w:widowControl/>
              <w:suppressLineNumbers w:val="0"/>
            </w:pPr>
            <w:r>
              <w:t>资质要求</w:t>
            </w:r>
          </w:p>
        </w:tc>
        <w:tc>
          <w:tcPr>
            <w:tcW w:w="414" w:type="pct"/>
            <w:tcBorders>
              <w:top w:val="outset" w:color="auto" w:sz="6" w:space="0"/>
              <w:left w:val="outset" w:color="auto" w:sz="6" w:space="0"/>
              <w:bottom w:val="outset" w:color="auto" w:sz="6" w:space="0"/>
              <w:right w:val="outset" w:color="auto" w:sz="6" w:space="0"/>
            </w:tcBorders>
            <w:shd w:val="clear" w:color="auto" w:fill="auto"/>
            <w:vAlign w:val="center"/>
          </w:tcPr>
          <w:p w14:paraId="65901384">
            <w:pPr>
              <w:pStyle w:val="2"/>
              <w:keepNext w:val="0"/>
              <w:keepLines w:val="0"/>
              <w:widowControl/>
              <w:suppressLineNumbers w:val="0"/>
            </w:pPr>
            <w:r>
              <w:t>5分</w:t>
            </w:r>
          </w:p>
        </w:tc>
        <w:tc>
          <w:tcPr>
            <w:tcW w:w="3772" w:type="pct"/>
            <w:tcBorders>
              <w:top w:val="outset" w:color="auto" w:sz="6" w:space="0"/>
              <w:left w:val="outset" w:color="auto" w:sz="6" w:space="0"/>
              <w:bottom w:val="outset" w:color="auto" w:sz="6" w:space="0"/>
              <w:right w:val="outset" w:color="auto" w:sz="6" w:space="0"/>
            </w:tcBorders>
            <w:shd w:val="clear" w:color="auto" w:fill="auto"/>
            <w:vAlign w:val="center"/>
          </w:tcPr>
          <w:p w14:paraId="122541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pPr>
            <w:r>
              <w:t>具备</w:t>
            </w:r>
            <w:r>
              <w:rPr>
                <w:rFonts w:hint="eastAsia"/>
                <w:lang w:val="en-US" w:eastAsia="zh-CN"/>
              </w:rPr>
              <w:t>国家级CNAS</w:t>
            </w:r>
            <w:r>
              <w:t>资质，5分。</w:t>
            </w:r>
          </w:p>
          <w:p w14:paraId="2B2CBC6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rPr>
                <w:rFonts w:hint="default" w:eastAsiaTheme="minorEastAsia"/>
                <w:lang w:val="en-US" w:eastAsia="zh-CN"/>
              </w:rPr>
            </w:pPr>
            <w:r>
              <w:rPr>
                <w:rFonts w:hint="eastAsia"/>
                <w:lang w:val="en-US" w:eastAsia="zh-CN"/>
              </w:rPr>
              <w:t>具备省级CMA资质，2分。</w:t>
            </w:r>
          </w:p>
          <w:p w14:paraId="26C6782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textAlignment w:val="auto"/>
            </w:pPr>
            <w:r>
              <w:t>未提供资质证书，得0分。</w:t>
            </w:r>
          </w:p>
        </w:tc>
      </w:tr>
    </w:tbl>
    <w:p w14:paraId="1387C1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20AF9"/>
    <w:rsid w:val="022B1091"/>
    <w:rsid w:val="052D1EC5"/>
    <w:rsid w:val="089D70DD"/>
    <w:rsid w:val="6C0D5FA0"/>
    <w:rsid w:val="7CC556C2"/>
    <w:rsid w:val="7FA20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1225</Words>
  <Characters>1251</Characters>
  <Lines>0</Lines>
  <Paragraphs>0</Paragraphs>
  <TotalTime>5</TotalTime>
  <ScaleCrop>false</ScaleCrop>
  <LinksUpToDate>false</LinksUpToDate>
  <CharactersWithSpaces>1251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2024-12-31T10:46:00Z</dcterms:created>
  <dc:creator>ice</dc:creator>
  <cp:lastModifiedBy>Dechen</cp:lastModifiedBy>
  <dcterms:modified xsi:type="dcterms:W3CDTF">2025-12-15T09:17:01Z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F38A9059F98C4EF1A04721F6110998F7_13</vt:lpwstr>
  </property>
  <property fmtid="{D5CDD505-2E9C-101B-9397-08002B2CF9AE}" pid="4" name="KSOTemplateDocerSaveRecord">
    <vt:lpwstr>eyJoZGlkIjoiMzEwNTM5NzYwMDRjMzkwZTVkZjY2ODkwMGIxNGU0OTUiLCJ1c2VySWQiOiIyOTM5MTMyNzcifQ==</vt:lpwstr>
  </property>
</Properties>
</file>