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DC0D">
      <w:pPr>
        <w:pStyle w:val="2"/>
        <w:widowControl/>
        <w:numPr>
          <w:ilvl w:val="0"/>
          <w:numId w:val="0"/>
        </w:numPr>
        <w:spacing w:before="0" w:beforeLines="0" w:beforeAutospacing="0" w:after="0" w:afterLines="0" w:afterAutospacing="0" w:line="380" w:lineRule="atLeast"/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 w14:paraId="2A5A8D9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年阿里生态环境监测中心</w:t>
      </w:r>
    </w:p>
    <w:p w14:paraId="22EAE6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委托监测清单</w:t>
      </w:r>
    </w:p>
    <w:p w14:paraId="6A2E8E2F">
      <w:pPr>
        <w:pStyle w:val="2"/>
        <w:widowControl/>
        <w:numPr>
          <w:ilvl w:val="0"/>
          <w:numId w:val="0"/>
        </w:numPr>
        <w:spacing w:before="0" w:beforeLines="0" w:beforeAutospacing="0" w:after="0" w:afterLines="0" w:afterAutospacing="0" w:line="380" w:lineRule="atLeast"/>
        <w:ind w:firstLine="643" w:firstLineChars="200"/>
        <w:jc w:val="both"/>
        <w:rPr>
          <w:rStyle w:val="5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6F6871B">
      <w:pPr>
        <w:pStyle w:val="2"/>
        <w:widowControl/>
        <w:numPr>
          <w:ilvl w:val="0"/>
          <w:numId w:val="0"/>
        </w:numPr>
        <w:spacing w:before="0" w:beforeLines="0" w:beforeAutospacing="0" w:after="0" w:afterLines="0" w:afterAutospacing="0" w:line="380" w:lineRule="atLeast"/>
        <w:ind w:firstLine="640" w:firstLineChars="200"/>
        <w:jc w:val="both"/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1.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国控、区控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、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生态补偿县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地表水：</w:t>
      </w:r>
    </w:p>
    <w:p w14:paraId="1B2D8E85">
      <w:pPr>
        <w:pStyle w:val="2"/>
        <w:widowControl/>
        <w:numPr>
          <w:ilvl w:val="0"/>
          <w:numId w:val="0"/>
        </w:numPr>
        <w:spacing w:before="0" w:beforeLines="0" w:beforeAutospacing="0" w:after="0" w:afterLines="0" w:afterAutospacing="0" w:line="380" w:lineRule="atLeas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监测点位：22个；</w:t>
      </w:r>
    </w:p>
    <w:p w14:paraId="2ACD0C29">
      <w:pPr>
        <w:pStyle w:val="2"/>
        <w:widowControl/>
        <w:numPr>
          <w:ilvl w:val="0"/>
          <w:numId w:val="0"/>
        </w:numPr>
        <w:spacing w:before="0" w:beforeLines="0" w:beforeAutospacing="0" w:after="0" w:afterLines="0" w:afterAutospacing="0" w:line="380" w:lineRule="atLeas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委托监测项目：铜、铅、锌、镉，共计4项；</w:t>
      </w:r>
    </w:p>
    <w:p w14:paraId="254C4B5D">
      <w:pPr>
        <w:pStyle w:val="2"/>
        <w:widowControl/>
        <w:spacing w:before="0" w:beforeLines="0" w:beforeAutospacing="0" w:after="0" w:afterLines="0" w:afterAutospacing="0" w:line="380" w:lineRule="atLeast"/>
        <w:ind w:firstLine="640" w:firstLineChars="200"/>
        <w:rPr>
          <w:rFonts w:hint="default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监测频次：每季度1次，1年4次。</w:t>
      </w:r>
    </w:p>
    <w:p w14:paraId="1861C3AD">
      <w:pPr>
        <w:pStyle w:val="2"/>
        <w:widowControl/>
        <w:numPr>
          <w:ilvl w:val="0"/>
          <w:numId w:val="0"/>
        </w:numPr>
        <w:spacing w:before="0" w:beforeLines="0" w:beforeAutospacing="0" w:after="0" w:afterLines="0" w:afterAutospacing="0" w:line="380" w:lineRule="atLeast"/>
        <w:ind w:firstLine="640" w:firstLineChars="200"/>
        <w:rPr>
          <w:rStyle w:val="5"/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Style w:val="5"/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  <w:t>2.</w:t>
      </w:r>
      <w:r>
        <w:rPr>
          <w:rStyle w:val="5"/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地级集中式饮用水水源地：</w:t>
      </w:r>
    </w:p>
    <w:p w14:paraId="7FBCEB97">
      <w:pPr>
        <w:pStyle w:val="2"/>
        <w:widowControl/>
        <w:numPr>
          <w:ilvl w:val="0"/>
          <w:numId w:val="0"/>
        </w:numPr>
        <w:spacing w:before="0" w:beforeLines="0" w:beforeAutospacing="0" w:after="0" w:afterLines="0" w:afterAutospacing="0" w:line="380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default" w:ascii="方正仿宋_GBK" w:hAnsi="方正仿宋_GBK" w:eastAsia="方正仿宋_GBK" w:cs="方正仿宋_GBK"/>
          <w:sz w:val="32"/>
          <w:szCs w:val="32"/>
        </w:rPr>
        <w:t>监测点位：2个；</w:t>
      </w:r>
    </w:p>
    <w:bookmarkEnd w:id="0"/>
    <w:p w14:paraId="18897853">
      <w:pPr>
        <w:pStyle w:val="2"/>
        <w:widowControl/>
        <w:spacing w:before="0" w:beforeLines="0" w:beforeAutospacing="0" w:after="0" w:afterLines="0" w:afterAutospacing="0" w:line="38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常规委托监测项目：色、嗅和味、浑浊度、肉眼可见物、pH、总硬度、溶解性总固体、硫酸盐、氯化物、铁、锰、铜、锌、铝、挥发性酚类、阴离子表面活性剂、耗氧量（CODMn法）、氨氮、硫化物、钠、亚硝酸盐、硝酸盐、氰化物、氟化物、碘化物、汞、砷、硒、镉、铬（六价）、铅、三氯甲烷、四氯化碳、苯、甲苯、总α放射性、总β放射性，共计37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6A5548E">
      <w:pPr>
        <w:pStyle w:val="2"/>
        <w:widowControl/>
        <w:spacing w:before="0" w:beforeLines="0" w:beforeAutospacing="0" w:after="0" w:afterLines="0" w:afterAutospacing="0" w:line="38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监测频次：每月1次，1年8次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每季度第一个月由阿里监测中心同区控监测一并完成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8次需受托单位自行采样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E6C0541">
      <w:pPr>
        <w:pStyle w:val="2"/>
        <w:widowControl/>
        <w:numPr>
          <w:ilvl w:val="0"/>
          <w:numId w:val="0"/>
        </w:numPr>
        <w:spacing w:before="0" w:beforeLines="0" w:beforeAutospacing="0" w:after="0" w:afterLines="0" w:afterAutospacing="0" w:line="380" w:lineRule="atLeast"/>
        <w:ind w:firstLine="640" w:firstLineChars="200"/>
        <w:jc w:val="both"/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2.县级集中式饮用水水源地：</w:t>
      </w:r>
    </w:p>
    <w:p w14:paraId="4DAC2D7F">
      <w:pPr>
        <w:pStyle w:val="2"/>
        <w:widowControl/>
        <w:numPr>
          <w:ilvl w:val="0"/>
          <w:numId w:val="0"/>
        </w:numPr>
        <w:spacing w:before="0" w:beforeLines="0" w:beforeAutospacing="0" w:after="0" w:afterLines="0" w:afterAutospacing="0" w:line="380" w:lineRule="atLeast"/>
        <w:ind w:firstLine="320" w:firstLineChars="1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（一）地下型饮用水源地：</w:t>
      </w:r>
    </w:p>
    <w:p w14:paraId="13B7882F">
      <w:pPr>
        <w:pStyle w:val="2"/>
        <w:widowControl/>
        <w:spacing w:before="0" w:beforeLines="0" w:beforeAutospacing="0" w:after="0" w:afterLines="0" w:afterAutospacing="0" w:line="380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监测点位：11个；</w:t>
      </w:r>
    </w:p>
    <w:p w14:paraId="0B868D1A">
      <w:pPr>
        <w:pStyle w:val="2"/>
        <w:widowControl/>
        <w:spacing w:before="0" w:beforeLines="0" w:beforeAutospacing="0" w:after="0" w:afterLines="0" w:afterAutospacing="0" w:line="380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常规委托监测项目：铁、锰、铜、锌、铅、镉、铝、钠、碘化物、三氯甲烷、四氯化碳、苯、甲苯、总α放射性、总β放射性，共15项；</w:t>
      </w:r>
    </w:p>
    <w:p w14:paraId="6B2DC825">
      <w:pPr>
        <w:pStyle w:val="2"/>
        <w:widowControl/>
        <w:spacing w:before="0" w:beforeLines="0" w:beforeAutospacing="0" w:after="0" w:afterLines="0" w:afterAutospacing="0" w:line="38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全分析委托监测项目：铁、锰、铜、锌、铝、钠、碘化物、镉、铅、三氯甲烷、四氯化碳、苯、甲苯、总α放射性、总β放射性、铍、硼、锑、钡、镍、钴、钼、银、铊、二氯甲烷、1,2-二氯乙烷、1,1,1-三氯乙烷、1,1,2-三氯乙烷、1,2-二氯丙烷、三溴甲烷、氯乙烯、1,1-二氯乙烯、1,2-二氯乙烯、三氯乙烯、四氯乙烯、氯苯、邻二氯苯、对二氯苯、三氯苯（总量）、乙苯、二甲苯（总量）、苯乙烯、2,4-二硝基甲苯、2,6-二硝基甲苯、萘、蔥、荧蔥、苯并[b]荧蔥、苯并[a]芘、多氯联苯（总量）、邻苯二甲酸二( 2-乙基已基）酯、2,4,6-三氯酚、五氯酚、六六六（总量）、γ-六六六（林丹）、滴滴涕（总量）、六氯苯、七氯、2,4-滴、克百威、涕灭威、敌敌畏、甲基对硫磷、马拉硫磷、乐果、毒死蜱、百菌清、莠去津、草甘膦，共计69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;</w:t>
      </w:r>
    </w:p>
    <w:p w14:paraId="541FC622">
      <w:pPr>
        <w:pStyle w:val="2"/>
        <w:widowControl/>
        <w:spacing w:before="0" w:beforeLines="0" w:beforeAutospacing="0" w:after="0" w:afterLines="0" w:afterAutospacing="0" w:line="380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监测频次：每季度1次，1年4次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，其中第三季度的第一个月做一次水质全分析监测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。</w:t>
      </w:r>
    </w:p>
    <w:p w14:paraId="41192AC9">
      <w:pPr>
        <w:pStyle w:val="2"/>
        <w:widowControl/>
        <w:spacing w:before="0" w:beforeLines="0" w:beforeAutospacing="0" w:after="0" w:afterLines="0" w:afterAutospacing="0" w:line="380" w:lineRule="atLeast"/>
        <w:ind w:firstLine="43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（二）地表型饮用水源地：</w:t>
      </w:r>
    </w:p>
    <w:p w14:paraId="056CA49E">
      <w:pPr>
        <w:pStyle w:val="2"/>
        <w:widowControl/>
        <w:spacing w:before="0" w:beforeLines="0" w:beforeAutospacing="0" w:after="0" w:afterLines="0" w:afterAutospacing="0" w:line="380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监测点位：3个；</w:t>
      </w:r>
    </w:p>
    <w:p w14:paraId="7828CDAC">
      <w:pPr>
        <w:pStyle w:val="2"/>
        <w:widowControl/>
        <w:spacing w:before="0" w:beforeLines="0" w:beforeAutospacing="0" w:after="0" w:afterLines="0" w:afterAutospacing="0" w:line="38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常规委托监测项目：铜、锌、镉、铅、三氯甲烷、四氯化碳、三氯乙烯、四氯乙烯、甲醛、苯、甲笨、乙苯、二甲苯、苯乙烯、异丙苯、氯苯、1.2-二氯苯、1.4-二氯苯、三氯苯、硝基苯、二硝基苯、硝基氯苯、邻苯二甲酸二(2-乙基已基)酯、邻苯二甲酸二丁酯、阿特拉津、苯并(a)芘、林丹、滴滴涕、铁、锰、钼、铍、钡、镍、钒、钴、锑、硼、铊，共40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3F75C953">
      <w:pPr>
        <w:pStyle w:val="2"/>
        <w:widowControl/>
        <w:spacing w:before="0" w:beforeLines="0" w:beforeAutospacing="0" w:after="0" w:afterLines="0" w:afterAutospacing="0" w:line="380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全分析委托监测项目：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铜、锌、镉、铅、三氯甲烷、四氯化碳、三氯乙烯、四氯乙烯、甲醛、苯、甲笨、乙苯、二甲苯、苯乙烯、异丙苯、氯苯、1.2-二氯苯、1.4-二氯苯、三氯苯、硝基苯、二硝基苯、硝基氯苯、邻苯二甲酸二(2-乙基已基)酯、邻苯二甲酸二丁酯、阿特拉津、苯并(a)芘、林丹、滴滴涕、铁、锰、钼、铍、钡、镍、钒、钴、锑、硼、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、三溴甲烷、二氯甲烷、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1,2-二氯乙烷、环氧氯丙烷、氯乙烯、1,1-二氯乙烯、1,2-二氯乙烯、绿丁二烯、六氯丁二烯、苯乙烯、乙醛、丙烯醛、三氯乙醛、四氯苯、六氯苯、2,4-二硝基甲苯、2,4,6-三硝基甲苯、2,4-二硝基绿苯、2,4-二硝基绿苯酚、五氯酚、苯胺、联苯胺、丙烯酰胺、丙烯腈、水合肼、四乙基铅、吡啶、松节油、苦味酸、丁基黄原酸、活性氯、环氧七氯、对硫磷、甲基对硫磷、马拉硫磷、乐果、敌敌畏、敌百虫、内吸磷、百菌清、甲萘威、溴氰菊酯、甲基汞、多氯联苯、微囊藻毒素-LR、黄磷、钛，共87项；</w:t>
      </w:r>
    </w:p>
    <w:p w14:paraId="0136F73A">
      <w:pPr>
        <w:pStyle w:val="2"/>
        <w:widowControl/>
        <w:spacing w:before="0" w:beforeLines="0" w:beforeAutospacing="0" w:after="0" w:afterLines="0" w:afterAutospacing="0" w:line="380" w:lineRule="atLeast"/>
        <w:ind w:firstLine="640" w:firstLineChars="200"/>
        <w:rPr>
          <w:rFonts w:hint="eastAsia" w:eastAsia="方正仿宋_GBK"/>
          <w:sz w:val="24"/>
          <w:szCs w:val="24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监测频次：每季度1次，1年4次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，其中第三季度的第一个月做一次水质全分析监测。</w:t>
      </w:r>
    </w:p>
    <w:p w14:paraId="797A8BDE">
      <w:pPr>
        <w:pStyle w:val="2"/>
        <w:widowControl/>
        <w:numPr>
          <w:ilvl w:val="0"/>
          <w:numId w:val="0"/>
        </w:numPr>
        <w:spacing w:before="0" w:beforeLines="0" w:beforeAutospacing="0" w:after="0" w:afterLines="0" w:afterAutospacing="0" w:line="380" w:lineRule="atLeast"/>
        <w:ind w:firstLine="640" w:firstLineChars="200"/>
        <w:rPr>
          <w:rStyle w:val="5"/>
          <w:rFonts w:hint="default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  <w:t>4、生态补偿县土壤：</w:t>
      </w:r>
    </w:p>
    <w:p w14:paraId="6E75AC3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监测点位：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2个；</w:t>
      </w:r>
    </w:p>
    <w:p w14:paraId="0DEB2FF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监测项目：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pH值、阳离子交换量、土壤有机质、镉、汞、砷、铜、铅、 铬、锌、镍、六六六总量、滴滴涕总量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；</w:t>
      </w:r>
    </w:p>
    <w:p w14:paraId="727029D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监测频次：全年1次。</w:t>
      </w:r>
    </w:p>
    <w:p w14:paraId="7F4C8CF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76E43E62">
      <w:pPr>
        <w:pStyle w:val="2"/>
        <w:widowControl/>
        <w:spacing w:before="0" w:beforeLines="0" w:beforeAutospacing="0" w:after="0" w:afterLines="0" w:afterAutospacing="0" w:line="38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44049ED">
      <w:pPr>
        <w:pStyle w:val="2"/>
        <w:widowControl/>
        <w:spacing w:before="0" w:beforeLines="0" w:beforeAutospacing="0" w:after="0" w:afterLines="0" w:afterAutospacing="0" w:line="380" w:lineRule="atLeast"/>
        <w:ind w:firstLine="430"/>
        <w:rPr>
          <w:rStyle w:val="5"/>
          <w:rFonts w:hint="eastAsia" w:ascii="黑体" w:hAnsi="黑体" w:eastAsia="黑体" w:cs="黑体"/>
          <w:sz w:val="36"/>
          <w:szCs w:val="36"/>
        </w:rPr>
      </w:pPr>
    </w:p>
    <w:p w14:paraId="2AB7D7CB">
      <w:pPr>
        <w:pStyle w:val="2"/>
        <w:widowControl/>
        <w:spacing w:before="0" w:beforeLines="0" w:beforeAutospacing="0" w:after="0" w:afterLines="0" w:afterAutospacing="0" w:line="380" w:lineRule="atLeast"/>
        <w:ind w:firstLine="430"/>
        <w:rPr>
          <w:rStyle w:val="5"/>
          <w:rFonts w:hint="eastAsia" w:ascii="黑体" w:hAnsi="黑体" w:eastAsia="黑体" w:cs="黑体"/>
          <w:sz w:val="36"/>
          <w:szCs w:val="36"/>
        </w:rPr>
      </w:pPr>
    </w:p>
    <w:p w14:paraId="4CE644E6">
      <w:pPr>
        <w:pStyle w:val="2"/>
        <w:widowControl/>
        <w:spacing w:before="0" w:beforeLines="0" w:beforeAutospacing="0" w:after="0" w:afterLines="0" w:afterAutospacing="0" w:line="380" w:lineRule="atLeast"/>
        <w:rPr>
          <w:rStyle w:val="5"/>
          <w:rFonts w:hint="eastAsia" w:ascii="黑体" w:hAnsi="黑体" w:eastAsia="黑体" w:cs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4AEB"/>
    <w:rsid w:val="040C6A6B"/>
    <w:rsid w:val="04461F7D"/>
    <w:rsid w:val="06B31420"/>
    <w:rsid w:val="06EE2458"/>
    <w:rsid w:val="098E075C"/>
    <w:rsid w:val="0BD422E1"/>
    <w:rsid w:val="0E9244E0"/>
    <w:rsid w:val="0EC73CBB"/>
    <w:rsid w:val="1C840881"/>
    <w:rsid w:val="1EA638ED"/>
    <w:rsid w:val="245636BF"/>
    <w:rsid w:val="25317C88"/>
    <w:rsid w:val="25B52667"/>
    <w:rsid w:val="27F21951"/>
    <w:rsid w:val="29226266"/>
    <w:rsid w:val="2A3C3357"/>
    <w:rsid w:val="2E592097"/>
    <w:rsid w:val="30F83F87"/>
    <w:rsid w:val="377D4292"/>
    <w:rsid w:val="3A661D2A"/>
    <w:rsid w:val="3F874C1D"/>
    <w:rsid w:val="471F398D"/>
    <w:rsid w:val="4A1E617D"/>
    <w:rsid w:val="52EF4B5B"/>
    <w:rsid w:val="5A806AA3"/>
    <w:rsid w:val="5C2A09B2"/>
    <w:rsid w:val="61614E76"/>
    <w:rsid w:val="62F20575"/>
    <w:rsid w:val="64BE25DF"/>
    <w:rsid w:val="659F5F6D"/>
    <w:rsid w:val="667B2536"/>
    <w:rsid w:val="67C63C85"/>
    <w:rsid w:val="681B0A9E"/>
    <w:rsid w:val="6AF37368"/>
    <w:rsid w:val="6BBC6663"/>
    <w:rsid w:val="6FAA5C3A"/>
    <w:rsid w:val="743C222A"/>
    <w:rsid w:val="779A47E6"/>
    <w:rsid w:val="7BCC4DA1"/>
    <w:rsid w:val="7EFE1555"/>
    <w:rsid w:val="7F8C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5">
    <w:name w:val="Strong"/>
    <w:basedOn w:val="4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1431</Words>
  <Characters>1537</Characters>
  <Lines>0</Lines>
  <Paragraphs>0</Paragraphs>
  <TotalTime>8</TotalTime>
  <ScaleCrop>false</ScaleCrop>
  <LinksUpToDate>false</LinksUpToDate>
  <CharactersWithSpaces>1539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2025-01-20T02:45:00Z</dcterms:created>
  <dc:creator>Administrator</dc:creator>
  <cp:lastModifiedBy>Dechen</cp:lastModifiedBy>
  <cp:lastPrinted>2025-12-09T03:23:00Z</cp:lastPrinted>
  <dcterms:modified xsi:type="dcterms:W3CDTF">2025-12-10T04:23:23Z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eyJoZGlkIjoiZWVkYTU0MzdhOTBmOTZkNWQ2YWEwYzE0OTMwYzFiMjciLCJ1c2VySWQiOiI4MjEzODcyNjMifQ==</vt:lpwstr>
  </property>
  <property fmtid="{D5CDD505-2E9C-101B-9397-08002B2CF9AE}" pid="4" name="ICV">
    <vt:lpwstr>1D30FE4508B0462AAF0530B8886A41E7_13</vt:lpwstr>
  </property>
</Properties>
</file>