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widowControl w:val="0"/>
        <w:tabs>
          <w:tab w:val="left" w:pos="0"/>
        </w:tabs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西藏自治区生态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环境监测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实验室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设计</w:t>
      </w:r>
    </w:p>
    <w:p>
      <w:pPr>
        <w:widowControl w:val="0"/>
        <w:tabs>
          <w:tab w:val="left" w:pos="0"/>
        </w:tabs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服务采购项目需求</w:t>
      </w:r>
    </w:p>
    <w:tbl>
      <w:tblPr>
        <w:tblStyle w:val="9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899" w:type="dxa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西藏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自治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区生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态环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境监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测中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心实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验室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改造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</w:t>
            </w:r>
          </w:p>
          <w:p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服务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6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>
            <w:pPr>
              <w:pStyle w:val="14"/>
              <w:spacing w:line="300" w:lineRule="exact"/>
              <w:ind w:left="422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一、项目概况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为进一步提升西藏自治区生态环境监测中心的各项监测能力，确保实验室环境符合国家《检验检测机构资质认定评审准则》及《环境监测实验室建设规范》（HJ/T 91-2002）要求，拟委托专业团队对中心院内遥感大楼实验室进行升级改造设计。</w:t>
            </w:r>
          </w:p>
          <w:p>
            <w:pPr>
              <w:pStyle w:val="14"/>
              <w:spacing w:line="300" w:lineRule="exact"/>
              <w:ind w:left="422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二、项目预算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设计费用预算为186500.0元。</w:t>
            </w:r>
          </w:p>
          <w:p>
            <w:pPr>
              <w:pStyle w:val="14"/>
              <w:spacing w:line="300" w:lineRule="exact"/>
              <w:ind w:left="422" w:firstLine="0" w:firstLineChars="0"/>
              <w:rPr>
                <w:rFonts w:hint="eastAsia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三、项目服务地点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西藏自治区生态环境监测中心院内</w:t>
            </w:r>
          </w:p>
          <w:p>
            <w:pPr>
              <w:pStyle w:val="14"/>
              <w:spacing w:line="300" w:lineRule="exact"/>
              <w:ind w:left="422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四、项目服务内容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实验室标准化建设要求，将遥感大楼负一、一、三、四、五层设计改造成标准化分析实验室。设计内容包括但不局限于：确定实验室区划、各房间功能、实验室内部布局，实验室集中供气、供水、通风系统、强电弱电系统、监控系统、废气废液处理系统等，新建水生态实验室、新污染物实验室、生物安全正压超净实验室、水生生物标本展示区、实验室试剂库以及实验室一体化展示区等。</w:t>
            </w:r>
          </w:p>
          <w:p>
            <w:pPr>
              <w:pStyle w:val="14"/>
              <w:spacing w:line="300" w:lineRule="exact"/>
              <w:ind w:left="422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五、服务工作要求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服务单位应严格按照《检验检测机构资质认定评审准则》及《环境监测实验室建设规范》（HJ/T 91-2002）要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求，设计实验室区划、功能及布局，确保实验室环境符合国家标准化建设要求。</w:t>
            </w:r>
          </w:p>
          <w:p>
            <w:pPr>
              <w:pStyle w:val="14"/>
              <w:spacing w:line="300" w:lineRule="exact"/>
              <w:ind w:left="422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六、监督管理</w:t>
            </w:r>
          </w:p>
          <w:p>
            <w:pPr>
              <w:pStyle w:val="14"/>
              <w:spacing w:line="300" w:lineRule="exact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服务单位应承担</w:t>
            </w:r>
            <w:r>
              <w:rPr>
                <w:rFonts w:hint="eastAsia"/>
                <w:lang w:val="en-US" w:eastAsia="zh-CN"/>
              </w:rPr>
              <w:t>区监测中心实验室改造施工期的指导和咨询工作，</w:t>
            </w:r>
            <w:r>
              <w:rPr>
                <w:rFonts w:hint="eastAsia" w:eastAsia="宋体"/>
                <w:lang w:val="en-US" w:eastAsia="zh-CN"/>
              </w:rPr>
              <w:t>否则区监测中心有权终止合同，并追究相关责任。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ind w:firstLine="421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  <w:szCs w:val="21"/>
              </w:rPr>
              <w:t>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报价为采购人指定服务范围内的全部价格，至少包括：（1）服务的价格（包括人工、材料、设备等）；（2）必要的保险费用和各项税金；（3）验收及专家评估费用等。（4）与本项目有关的其他一切费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>
            <w:pPr>
              <w:ind w:firstLine="421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  <w:szCs w:val="21"/>
              </w:rPr>
              <w:t>项目服务时间及服务地点</w:t>
            </w:r>
          </w:p>
          <w:p>
            <w:pPr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（1）服务期限：</w:t>
            </w:r>
            <w:r>
              <w:rPr>
                <w:rFonts w:hint="eastAsia"/>
                <w:szCs w:val="21"/>
                <w:lang w:eastAsia="zh-CN"/>
              </w:rPr>
              <w:t>负责实验室改造施工期指导工作，截止实验室改造完成。</w:t>
            </w:r>
          </w:p>
          <w:p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（2）服务地点：</w:t>
            </w:r>
            <w:r>
              <w:rPr>
                <w:rFonts w:hint="eastAsia"/>
                <w:szCs w:val="21"/>
                <w:lang w:eastAsia="zh-CN"/>
              </w:rPr>
              <w:t>西藏自治区生态环境监测中心</w:t>
            </w:r>
          </w:p>
          <w:p>
            <w:pPr>
              <w:ind w:firstLine="421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  <w:szCs w:val="21"/>
              </w:rPr>
              <w:t>服务交付时间及交付地点</w:t>
            </w:r>
          </w:p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（1）交付时间：</w:t>
            </w:r>
            <w:r>
              <w:rPr>
                <w:rFonts w:hint="eastAsia"/>
                <w:szCs w:val="21"/>
                <w:lang w:eastAsia="zh-CN"/>
              </w:rPr>
              <w:t>设计施工图于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30日前交付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</w:t>
            </w:r>
            <w:r>
              <w:rPr>
                <w:rFonts w:hint="eastAsia"/>
                <w:szCs w:val="21"/>
                <w:lang w:eastAsia="zh-CN"/>
              </w:rPr>
              <w:t>西藏自治区生态环境监测中心</w:t>
            </w:r>
          </w:p>
          <w:p>
            <w:pPr>
              <w:ind w:firstLine="421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供应商所提交报价应在项目预算内，且报价只能一次报出不得更改，超出项目预算的将被认定为无效报价，按作废处理。经对报价文件比较，以满足我单位采购需求确定成交供应商。</w:t>
            </w:r>
          </w:p>
          <w:p>
            <w:pPr>
              <w:ind w:firstLine="421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5．合同签订要求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自发布成交结果公告之日起，成交人应与采购人于10个工作日内签订合同。成交人逾期不签订合同的，视为成交人主动放弃成交结果，由此产生的全部责任后果由成交人承担。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A7C2"/>
    <w:rsid w:val="008B2E4F"/>
    <w:rsid w:val="00DA009E"/>
    <w:rsid w:val="035FEF78"/>
    <w:rsid w:val="1FFF0AA0"/>
    <w:rsid w:val="2DAFBF58"/>
    <w:rsid w:val="3DFF887A"/>
    <w:rsid w:val="3F1A6918"/>
    <w:rsid w:val="3FF8A7C2"/>
    <w:rsid w:val="4F7E3347"/>
    <w:rsid w:val="5B115B5A"/>
    <w:rsid w:val="5C58F374"/>
    <w:rsid w:val="63B46A17"/>
    <w:rsid w:val="6FFFFC94"/>
    <w:rsid w:val="75FFD1E4"/>
    <w:rsid w:val="7D9FC08C"/>
    <w:rsid w:val="7FFF75D9"/>
    <w:rsid w:val="AF7CD91C"/>
    <w:rsid w:val="BEBE99AB"/>
    <w:rsid w:val="C30B0D40"/>
    <w:rsid w:val="CFFBDD29"/>
    <w:rsid w:val="D7D99E9F"/>
    <w:rsid w:val="FB3F0466"/>
    <w:rsid w:val="FD3FD5F9"/>
    <w:rsid w:val="FFF60923"/>
    <w:rsid w:val="FF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</w:style>
  <w:style w:type="paragraph" w:styleId="3">
    <w:name w:val="Body Text"/>
    <w:basedOn w:val="1"/>
    <w:next w:val="2"/>
    <w:unhideWhenUsed/>
    <w:qFormat/>
    <w:uiPriority w:val="0"/>
    <w:pPr>
      <w:spacing w:after="120"/>
    </w:p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1"/>
    <w:link w:val="4"/>
    <w:qFormat/>
    <w:uiPriority w:val="0"/>
    <w:rPr>
      <w:rFonts w:ascii="Calibri" w:hAnsi="Calibri" w:eastAsia="宋体" w:cs="Times New Roman"/>
      <w:kern w:val="2"/>
      <w:sz w:val="21"/>
      <w:lang w:bidi="ar-SA"/>
    </w:rPr>
  </w:style>
  <w:style w:type="character" w:customStyle="1" w:styleId="16">
    <w:name w:val="批注主题 字符"/>
    <w:basedOn w:val="15"/>
    <w:link w:val="8"/>
    <w:qFormat/>
    <w:uiPriority w:val="0"/>
    <w:rPr>
      <w:rFonts w:ascii="Calibri" w:hAnsi="Calibri" w:eastAsia="宋体" w:cs="Times New Roman"/>
      <w:b/>
      <w:bCs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11324</Words>
  <Characters>11668</Characters>
  <Lines>87</Lines>
  <Paragraphs>24</Paragraphs>
  <TotalTime>9</TotalTime>
  <ScaleCrop>false</ScaleCrop>
  <LinksUpToDate>false</LinksUpToDate>
  <CharactersWithSpaces>11694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2023-09-09T03:41:00Z</dcterms:created>
  <dc:creator>hjt</dc:creator>
  <cp:lastModifiedBy>hjt</cp:lastModifiedBy>
  <cp:lastPrinted>2025-11-11T09:29:48Z</cp:lastPrinted>
  <dcterms:modified xsi:type="dcterms:W3CDTF">2025-11-11T09:30:08Z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eyJoZGlkIjoiYzRmOWI5YzdjMTJjNzFiNDYxOGEwYTZlYTNiZmE5MDUifQ==</vt:lpwstr>
  </property>
  <property fmtid="{D5CDD505-2E9C-101B-9397-08002B2CF9AE}" pid="4" name="ICV">
    <vt:lpwstr>8D7E38D873034FCC9C2AD26F5BADD43E_13</vt:lpwstr>
  </property>
</Properties>
</file>